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470" w:firstLineChars="700"/>
        <w:jc w:val="both"/>
        <w:textAlignment w:val="baseline"/>
        <w:outlineLvl w:val="9"/>
        <w:rPr>
          <w:rFonts w:hint="eastAsia" w:asciiTheme="majorEastAsia" w:hAnsiTheme="majorEastAsia" w:eastAsiaTheme="majorEastAsia" w:cstheme="majorEastAsia"/>
          <w:b w:val="0"/>
          <w:bCs/>
          <w:sz w:val="21"/>
          <w:szCs w:val="21"/>
          <w:lang w:eastAsia="zh-CN"/>
        </w:rPr>
      </w:pPr>
    </w:p>
    <w:p>
      <w:pPr>
        <w:spacing w:line="700" w:lineRule="exact"/>
        <w:ind w:firstLine="2240" w:firstLineChars="700"/>
        <w:jc w:val="both"/>
        <w:textAlignment w:val="baseline"/>
        <w:rPr>
          <w:rFonts w:hint="eastAsia" w:ascii="仿宋_GB2312" w:hAnsi="Calibri" w:eastAsia="仿宋_GB2312"/>
          <w:sz w:val="32"/>
          <w:szCs w:val="22"/>
          <w:lang w:val="en-US" w:eastAsia="zh-CN"/>
        </w:rPr>
      </w:pPr>
      <w:bookmarkStart w:id="1" w:name="_GoBack"/>
      <w:r>
        <w:rPr>
          <w:rFonts w:hint="eastAsia" w:ascii="仿宋_GB2312" w:hAnsi="仿宋_GB2312" w:eastAsia="仿宋_GB2312" w:cs="仿宋_GB2312"/>
          <w:b w:val="0"/>
          <w:bCs/>
          <w:sz w:val="32"/>
          <w:szCs w:val="32"/>
          <w:lang w:eastAsia="zh-CN"/>
        </w:rPr>
        <w:t>浙药高专团</w:t>
      </w:r>
      <w:r>
        <w:rPr>
          <w:rFonts w:hint="eastAsia" w:ascii="仿宋_GB2312" w:hAnsi="Calibri" w:eastAsia="仿宋_GB2312"/>
          <w:sz w:val="32"/>
          <w:szCs w:val="22"/>
        </w:rPr>
        <w:t>〔2018〕</w:t>
      </w:r>
      <w:r>
        <w:rPr>
          <w:rFonts w:hint="eastAsia" w:ascii="仿宋_GB2312" w:hAnsi="Calibri" w:eastAsia="仿宋_GB2312"/>
          <w:sz w:val="32"/>
          <w:szCs w:val="22"/>
          <w:lang w:val="en-US" w:eastAsia="zh-CN"/>
        </w:rPr>
        <w:t>8号</w:t>
      </w:r>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_GB2312" w:hAnsi="Calibri" w:eastAsia="宋体"/>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_GB2312" w:hAnsi="Calibri" w:eastAsia="宋体"/>
          <w:sz w:val="21"/>
          <w:szCs w:val="2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仿宋_GB2312" w:hAnsi="Calibri" w:eastAsia="宋体"/>
          <w:sz w:val="21"/>
          <w:szCs w:val="22"/>
          <w:lang w:val="en-US" w:eastAsia="zh-CN"/>
        </w:rPr>
      </w:pPr>
    </w:p>
    <w:p>
      <w:pPr>
        <w:spacing w:line="56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eastAsia="zh-CN"/>
        </w:rPr>
        <w:t>关于开展浙江省大学生科技创新活动计划（新苗人才计划）</w:t>
      </w:r>
      <w:r>
        <w:rPr>
          <w:rFonts w:hint="eastAsia" w:ascii="方正小标宋简体" w:hAnsi="方正小标宋简体" w:eastAsia="方正小标宋简体" w:cs="方正小标宋简体"/>
          <w:b/>
          <w:sz w:val="44"/>
          <w:szCs w:val="44"/>
          <w:lang w:val="en-US" w:eastAsia="zh-CN"/>
        </w:rPr>
        <w:t>2016年度项目结题验收</w:t>
      </w:r>
    </w:p>
    <w:p>
      <w:pPr>
        <w:spacing w:line="56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和2018年度项目申报的通知</w:t>
      </w:r>
    </w:p>
    <w:p>
      <w:pPr>
        <w:spacing w:line="560" w:lineRule="exact"/>
        <w:jc w:val="both"/>
        <w:rPr>
          <w:rFonts w:hint="eastAsia" w:ascii="方正小标宋简体" w:hAnsi="方正小标宋简体" w:eastAsia="方正小标宋简体" w:cs="方正小标宋简体"/>
          <w:b w:val="0"/>
          <w:bCs/>
          <w:sz w:val="44"/>
          <w:szCs w:val="44"/>
          <w:lang w:val="en-US" w:eastAsia="zh-CN"/>
        </w:rPr>
      </w:pPr>
    </w:p>
    <w:p>
      <w:pPr>
        <w:spacing w:line="600" w:lineRule="exact"/>
        <w:rPr>
          <w:rFonts w:eastAsia="仿宋_GB2312"/>
          <w:sz w:val="32"/>
          <w:szCs w:val="32"/>
        </w:rPr>
      </w:pPr>
      <w:r>
        <w:rPr>
          <w:rFonts w:eastAsia="仿宋_GB2312"/>
          <w:sz w:val="32"/>
          <w:szCs w:val="32"/>
        </w:rPr>
        <w:t>各</w:t>
      </w:r>
      <w:r>
        <w:rPr>
          <w:rFonts w:hint="eastAsia" w:eastAsia="仿宋_GB2312"/>
          <w:sz w:val="32"/>
          <w:szCs w:val="32"/>
        </w:rPr>
        <w:t>学院团委</w:t>
      </w:r>
      <w:r>
        <w:rPr>
          <w:rFonts w:eastAsia="仿宋_GB2312"/>
          <w:sz w:val="32"/>
          <w:szCs w:val="32"/>
        </w:rPr>
        <w:t>：</w:t>
      </w:r>
    </w:p>
    <w:p>
      <w:pPr>
        <w:spacing w:line="600" w:lineRule="exact"/>
        <w:ind w:firstLine="645"/>
        <w:rPr>
          <w:rFonts w:hint="eastAsia" w:eastAsia="仿宋_GB2312"/>
          <w:sz w:val="32"/>
          <w:szCs w:val="32"/>
          <w:lang w:val="en-US" w:eastAsia="zh-CN"/>
        </w:rPr>
      </w:pPr>
      <w:r>
        <w:rPr>
          <w:rFonts w:eastAsia="仿宋_GB2312"/>
          <w:sz w:val="32"/>
          <w:szCs w:val="32"/>
        </w:rPr>
        <w:t>根据《关于印发〈浙江省大学生科技创新活动计划（新苗人才计划）实施办法（试行）的通知》（团浙联〔2010〕13号）要求，现将浙江省大学生科技创新活动计划（新苗人才计划）2016年度项目结题验收和2018年度项目申报事项通知如下</w:t>
      </w:r>
      <w:r>
        <w:rPr>
          <w:rFonts w:hint="eastAsia" w:eastAsia="仿宋_GB2312"/>
          <w:sz w:val="32"/>
          <w:szCs w:val="32"/>
          <w:lang w:val="en-US" w:eastAsia="zh-CN"/>
        </w:rPr>
        <w:t>:</w:t>
      </w:r>
    </w:p>
    <w:p>
      <w:pPr>
        <w:spacing w:line="600" w:lineRule="exact"/>
        <w:rPr>
          <w:rFonts w:eastAsia="黑体"/>
          <w:sz w:val="32"/>
          <w:szCs w:val="32"/>
        </w:rPr>
      </w:pPr>
      <w:r>
        <w:rPr>
          <w:rFonts w:eastAsia="黑体"/>
          <w:sz w:val="32"/>
          <w:szCs w:val="32"/>
        </w:rPr>
        <w:t xml:space="preserve">    一、2016年度项目结题验收</w:t>
      </w:r>
    </w:p>
    <w:p>
      <w:pPr>
        <w:spacing w:line="600" w:lineRule="exact"/>
        <w:ind w:firstLine="640" w:firstLineChars="200"/>
        <w:rPr>
          <w:rFonts w:eastAsia="楷体_GB2312"/>
          <w:sz w:val="32"/>
          <w:szCs w:val="32"/>
        </w:rPr>
      </w:pPr>
      <w:r>
        <w:rPr>
          <w:rFonts w:eastAsia="楷体_GB2312"/>
          <w:sz w:val="32"/>
          <w:szCs w:val="32"/>
        </w:rPr>
        <w:t>（一）验收范围</w:t>
      </w:r>
    </w:p>
    <w:p>
      <w:pPr>
        <w:spacing w:line="600" w:lineRule="exact"/>
        <w:ind w:firstLine="640" w:firstLineChars="200"/>
        <w:rPr>
          <w:rFonts w:eastAsia="仿宋_GB2312"/>
          <w:sz w:val="32"/>
          <w:szCs w:val="32"/>
        </w:rPr>
      </w:pPr>
      <w:r>
        <w:rPr>
          <w:rFonts w:eastAsia="仿宋_GB2312"/>
          <w:sz w:val="32"/>
          <w:szCs w:val="32"/>
        </w:rPr>
        <w:t>1．2016年度</w:t>
      </w:r>
      <w:r>
        <w:rPr>
          <w:rFonts w:eastAsia="仿宋_GB2312"/>
          <w:kern w:val="0"/>
          <w:sz w:val="32"/>
          <w:szCs w:val="32"/>
        </w:rPr>
        <w:t>大学生科技创新项目</w:t>
      </w:r>
      <w:r>
        <w:rPr>
          <w:rFonts w:hint="eastAsia" w:eastAsia="仿宋_GB2312"/>
          <w:kern w:val="0"/>
          <w:sz w:val="32"/>
          <w:szCs w:val="32"/>
        </w:rPr>
        <w:t>、</w:t>
      </w:r>
      <w:r>
        <w:rPr>
          <w:rFonts w:eastAsia="仿宋_GB2312"/>
          <w:kern w:val="0"/>
          <w:sz w:val="32"/>
          <w:szCs w:val="32"/>
        </w:rPr>
        <w:t>大学生科技成果推广项目</w:t>
      </w:r>
      <w:r>
        <w:rPr>
          <w:rFonts w:hint="eastAsia" w:eastAsia="仿宋_GB2312"/>
          <w:kern w:val="0"/>
          <w:sz w:val="32"/>
          <w:szCs w:val="32"/>
        </w:rPr>
        <w:t>、</w:t>
      </w:r>
      <w:r>
        <w:rPr>
          <w:rFonts w:eastAsia="仿宋_GB2312"/>
          <w:sz w:val="32"/>
          <w:szCs w:val="32"/>
        </w:rPr>
        <w:t>大学生创新创业孵化项目。</w:t>
      </w:r>
    </w:p>
    <w:p>
      <w:pPr>
        <w:spacing w:line="600" w:lineRule="exact"/>
        <w:ind w:firstLine="640" w:firstLineChars="200"/>
        <w:rPr>
          <w:rFonts w:eastAsia="仿宋_GB2312"/>
          <w:sz w:val="32"/>
          <w:szCs w:val="32"/>
        </w:rPr>
      </w:pPr>
      <w:r>
        <w:rPr>
          <w:rFonts w:eastAsia="仿宋_GB2312"/>
          <w:sz w:val="32"/>
          <w:szCs w:val="32"/>
        </w:rPr>
        <w:t>2．2015年度延期结题的</w:t>
      </w:r>
      <w:r>
        <w:rPr>
          <w:rFonts w:eastAsia="仿宋_GB2312"/>
          <w:kern w:val="0"/>
          <w:sz w:val="32"/>
          <w:szCs w:val="32"/>
        </w:rPr>
        <w:t>大学生科技创新项目</w:t>
      </w:r>
      <w:r>
        <w:rPr>
          <w:rFonts w:hint="eastAsia" w:eastAsia="仿宋_GB2312"/>
          <w:kern w:val="0"/>
          <w:sz w:val="32"/>
          <w:szCs w:val="32"/>
        </w:rPr>
        <w:t>、</w:t>
      </w:r>
      <w:r>
        <w:rPr>
          <w:rFonts w:eastAsia="仿宋_GB2312"/>
          <w:kern w:val="0"/>
          <w:sz w:val="32"/>
          <w:szCs w:val="32"/>
        </w:rPr>
        <w:t>大学生科技成果推广项目，未完成的</w:t>
      </w:r>
      <w:r>
        <w:rPr>
          <w:rFonts w:eastAsia="仿宋_GB2312"/>
          <w:sz w:val="32"/>
          <w:szCs w:val="32"/>
        </w:rPr>
        <w:t>大学生创新创业孵化项目。</w:t>
      </w:r>
    </w:p>
    <w:p>
      <w:pPr>
        <w:spacing w:line="600" w:lineRule="exact"/>
        <w:ind w:firstLine="640" w:firstLineChars="200"/>
        <w:rPr>
          <w:rFonts w:eastAsia="仿宋_GB2312"/>
          <w:sz w:val="32"/>
          <w:szCs w:val="32"/>
        </w:rPr>
      </w:pPr>
      <w:r>
        <w:rPr>
          <w:rFonts w:eastAsia="仿宋_GB2312"/>
          <w:sz w:val="32"/>
          <w:szCs w:val="32"/>
        </w:rPr>
        <w:t>3．2014年度延期结题的大学生创新创业孵化项目。</w:t>
      </w:r>
    </w:p>
    <w:p>
      <w:pPr>
        <w:spacing w:line="600" w:lineRule="exact"/>
        <w:ind w:firstLine="640" w:firstLineChars="200"/>
        <w:rPr>
          <w:rFonts w:eastAsia="楷体_GB2312"/>
          <w:sz w:val="32"/>
          <w:szCs w:val="32"/>
        </w:rPr>
      </w:pPr>
      <w:r>
        <w:rPr>
          <w:rFonts w:eastAsia="楷体_GB2312"/>
          <w:sz w:val="32"/>
          <w:szCs w:val="32"/>
        </w:rPr>
        <w:t>（二）验收内容</w:t>
      </w:r>
    </w:p>
    <w:p>
      <w:pPr>
        <w:spacing w:line="600" w:lineRule="exact"/>
        <w:ind w:firstLine="640" w:firstLineChars="200"/>
        <w:rPr>
          <w:rFonts w:eastAsia="仿宋_GB2312"/>
          <w:sz w:val="32"/>
          <w:szCs w:val="32"/>
        </w:rPr>
      </w:pPr>
      <w:r>
        <w:rPr>
          <w:rFonts w:eastAsia="仿宋_GB2312"/>
          <w:sz w:val="32"/>
          <w:szCs w:val="32"/>
        </w:rPr>
        <w:t>1．项目结题报告</w:t>
      </w:r>
      <w:r>
        <w:rPr>
          <w:rFonts w:hint="eastAsia" w:eastAsia="仿宋_GB2312"/>
          <w:sz w:val="32"/>
          <w:szCs w:val="32"/>
          <w:lang w:eastAsia="zh-CN"/>
        </w:rPr>
        <w:t>（详见附件</w:t>
      </w:r>
      <w:r>
        <w:rPr>
          <w:rFonts w:hint="eastAsia" w:eastAsia="仿宋_GB2312"/>
          <w:sz w:val="32"/>
          <w:szCs w:val="32"/>
          <w:lang w:val="en-US" w:eastAsia="zh-CN"/>
        </w:rPr>
        <w:t>2</w:t>
      </w:r>
      <w:r>
        <w:rPr>
          <w:rFonts w:hint="eastAsia" w:eastAsia="仿宋_GB2312"/>
          <w:sz w:val="32"/>
          <w:szCs w:val="32"/>
          <w:lang w:eastAsia="zh-CN"/>
        </w:rPr>
        <w:t>）</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2．项目实施情况；</w:t>
      </w:r>
    </w:p>
    <w:p>
      <w:pPr>
        <w:spacing w:line="600" w:lineRule="exact"/>
        <w:ind w:firstLine="640" w:firstLineChars="200"/>
        <w:rPr>
          <w:rFonts w:eastAsia="仿宋_GB2312"/>
          <w:sz w:val="32"/>
          <w:szCs w:val="32"/>
        </w:rPr>
      </w:pPr>
      <w:r>
        <w:rPr>
          <w:rFonts w:eastAsia="仿宋_GB2312"/>
          <w:sz w:val="32"/>
          <w:szCs w:val="32"/>
        </w:rPr>
        <w:t>3．项目成果（包括经济效益</w:t>
      </w:r>
      <w:r>
        <w:rPr>
          <w:rFonts w:hint="eastAsia" w:eastAsia="仿宋_GB2312"/>
          <w:sz w:val="32"/>
          <w:szCs w:val="32"/>
        </w:rPr>
        <w:t>、</w:t>
      </w:r>
      <w:r>
        <w:rPr>
          <w:rFonts w:eastAsia="仿宋_GB2312"/>
          <w:sz w:val="32"/>
          <w:szCs w:val="32"/>
        </w:rPr>
        <w:t>社会效益和知识产权情况等）；</w:t>
      </w:r>
    </w:p>
    <w:p>
      <w:pPr>
        <w:spacing w:line="600" w:lineRule="exact"/>
        <w:ind w:firstLine="640" w:firstLineChars="200"/>
        <w:rPr>
          <w:rFonts w:eastAsia="仿宋_GB2312"/>
          <w:sz w:val="32"/>
          <w:szCs w:val="32"/>
        </w:rPr>
      </w:pPr>
      <w:r>
        <w:rPr>
          <w:rFonts w:eastAsia="仿宋_GB2312"/>
          <w:sz w:val="32"/>
          <w:szCs w:val="32"/>
        </w:rPr>
        <w:t>4．项目经费使用情况。</w:t>
      </w:r>
    </w:p>
    <w:p>
      <w:pPr>
        <w:spacing w:line="600" w:lineRule="exact"/>
        <w:ind w:firstLine="645"/>
        <w:rPr>
          <w:rFonts w:eastAsia="楷体_GB2312"/>
          <w:sz w:val="32"/>
          <w:szCs w:val="32"/>
        </w:rPr>
      </w:pPr>
      <w:r>
        <w:rPr>
          <w:rFonts w:eastAsia="楷体_GB2312"/>
          <w:sz w:val="32"/>
          <w:szCs w:val="32"/>
        </w:rPr>
        <w:t>（三）验收程序</w:t>
      </w:r>
    </w:p>
    <w:p>
      <w:pPr>
        <w:spacing w:line="600" w:lineRule="exact"/>
        <w:ind w:firstLine="640" w:firstLineChars="200"/>
        <w:rPr>
          <w:rFonts w:eastAsia="仿宋_GB2312"/>
          <w:sz w:val="32"/>
          <w:szCs w:val="32"/>
        </w:rPr>
      </w:pPr>
      <w:r>
        <w:rPr>
          <w:rFonts w:eastAsia="仿宋_GB2312"/>
          <w:sz w:val="32"/>
          <w:szCs w:val="32"/>
        </w:rPr>
        <w:t>1．</w:t>
      </w:r>
      <w:r>
        <w:rPr>
          <w:rFonts w:eastAsia="楷体_GB2312"/>
          <w:sz w:val="32"/>
          <w:szCs w:val="32"/>
        </w:rPr>
        <w:t>校级验收：</w:t>
      </w:r>
      <w:r>
        <w:rPr>
          <w:rFonts w:eastAsia="仿宋_GB2312"/>
          <w:sz w:val="32"/>
          <w:szCs w:val="32"/>
        </w:rPr>
        <w:t xml:space="preserve">各高校成立项目结题验收工作组，组织专家对申请验收的项目进行核查验收； </w:t>
      </w:r>
    </w:p>
    <w:p>
      <w:pPr>
        <w:spacing w:line="600" w:lineRule="exact"/>
        <w:ind w:firstLine="645"/>
        <w:rPr>
          <w:rFonts w:eastAsia="仿宋_GB2312"/>
          <w:sz w:val="32"/>
          <w:szCs w:val="32"/>
        </w:rPr>
      </w:pPr>
      <w:r>
        <w:rPr>
          <w:rFonts w:eastAsia="仿宋_GB2312"/>
          <w:sz w:val="32"/>
          <w:szCs w:val="32"/>
        </w:rPr>
        <w:t>2．</w:t>
      </w:r>
      <w:r>
        <w:rPr>
          <w:rFonts w:eastAsia="楷体_GB2312"/>
          <w:sz w:val="32"/>
          <w:szCs w:val="32"/>
        </w:rPr>
        <w:t>省级验收：</w:t>
      </w:r>
      <w:r>
        <w:rPr>
          <w:rFonts w:eastAsia="仿宋_GB2312"/>
          <w:sz w:val="32"/>
          <w:szCs w:val="32"/>
        </w:rPr>
        <w:t>省实施办公室对通过校级验收的项目进行核查验收。</w:t>
      </w:r>
    </w:p>
    <w:p>
      <w:pPr>
        <w:spacing w:line="600" w:lineRule="exact"/>
        <w:ind w:firstLine="645"/>
        <w:rPr>
          <w:rFonts w:eastAsia="楷体_GB2312"/>
          <w:sz w:val="32"/>
          <w:szCs w:val="32"/>
        </w:rPr>
      </w:pPr>
      <w:r>
        <w:rPr>
          <w:rFonts w:eastAsia="楷体_GB2312"/>
          <w:sz w:val="32"/>
          <w:szCs w:val="32"/>
        </w:rPr>
        <w:t>（四）有关事项</w:t>
      </w:r>
    </w:p>
    <w:p>
      <w:pPr>
        <w:spacing w:line="600" w:lineRule="exact"/>
        <w:ind w:firstLine="640" w:firstLineChars="200"/>
        <w:rPr>
          <w:rFonts w:eastAsia="仿宋_GB2312"/>
          <w:sz w:val="32"/>
          <w:szCs w:val="32"/>
        </w:rPr>
      </w:pPr>
      <w:r>
        <w:rPr>
          <w:rFonts w:eastAsia="仿宋_GB2312"/>
          <w:sz w:val="32"/>
          <w:szCs w:val="32"/>
        </w:rPr>
        <w:t>1．本次验收结果分为通过和不通过两种。验收结果作为下一期计划安排的重要依据。对无正当理由自行中断的项目，省实施办公室将取消该项目计划，追回已拨付经费，并酌情减少</w:t>
      </w:r>
      <w:r>
        <w:rPr>
          <w:rFonts w:hint="eastAsia" w:eastAsia="仿宋_GB2312"/>
          <w:sz w:val="32"/>
          <w:szCs w:val="32"/>
        </w:rPr>
        <w:t>该项目</w:t>
      </w:r>
      <w:r>
        <w:rPr>
          <w:rFonts w:eastAsia="仿宋_GB2312"/>
          <w:sz w:val="32"/>
          <w:szCs w:val="32"/>
        </w:rPr>
        <w:t>所在高校下一期申报指标。</w:t>
      </w:r>
      <w:r>
        <w:rPr>
          <w:rFonts w:hint="eastAsia" w:eastAsia="仿宋_GB2312"/>
          <w:sz w:val="32"/>
          <w:szCs w:val="32"/>
        </w:rPr>
        <w:t xml:space="preserve">  </w:t>
      </w:r>
    </w:p>
    <w:p>
      <w:pPr>
        <w:spacing w:line="600" w:lineRule="exact"/>
        <w:ind w:firstLine="640" w:firstLineChars="200"/>
        <w:rPr>
          <w:rFonts w:eastAsia="仿宋_GB2312"/>
          <w:sz w:val="32"/>
          <w:szCs w:val="32"/>
        </w:rPr>
      </w:pPr>
      <w:r>
        <w:rPr>
          <w:rFonts w:eastAsia="仿宋_GB2312"/>
          <w:sz w:val="32"/>
          <w:szCs w:val="32"/>
        </w:rPr>
        <w:t>2．2016年度未完成的大学生科技创新项目</w:t>
      </w:r>
      <w:r>
        <w:rPr>
          <w:rFonts w:hint="eastAsia" w:eastAsia="仿宋_GB2312"/>
          <w:sz w:val="32"/>
          <w:szCs w:val="32"/>
        </w:rPr>
        <w:t>、</w:t>
      </w:r>
      <w:r>
        <w:rPr>
          <w:rFonts w:eastAsia="仿宋_GB2312"/>
          <w:sz w:val="32"/>
          <w:szCs w:val="32"/>
        </w:rPr>
        <w:t>科技成果推广项目需提交延期结题申请表</w:t>
      </w:r>
      <w:r>
        <w:rPr>
          <w:rFonts w:hint="eastAsia" w:eastAsia="仿宋_GB2312"/>
          <w:sz w:val="32"/>
          <w:szCs w:val="32"/>
          <w:lang w:eastAsia="zh-CN"/>
        </w:rPr>
        <w:t>（详见附件</w:t>
      </w:r>
      <w:r>
        <w:rPr>
          <w:rFonts w:hint="eastAsia" w:eastAsia="仿宋_GB2312"/>
          <w:sz w:val="32"/>
          <w:szCs w:val="32"/>
          <w:lang w:val="en-US" w:eastAsia="zh-CN"/>
        </w:rPr>
        <w:t>3</w:t>
      </w:r>
      <w:r>
        <w:rPr>
          <w:rFonts w:hint="eastAsia" w:eastAsia="仿宋_GB2312"/>
          <w:sz w:val="32"/>
          <w:szCs w:val="32"/>
          <w:lang w:eastAsia="zh-CN"/>
        </w:rPr>
        <w:t>）</w:t>
      </w:r>
      <w:r>
        <w:rPr>
          <w:rFonts w:eastAsia="仿宋_GB2312"/>
          <w:sz w:val="32"/>
          <w:szCs w:val="32"/>
        </w:rPr>
        <w:t>，经审批后由省实施办公室最终确定该类项目验收程序；未完成的大学生创新创业孵化项目列入下一年度验收。</w:t>
      </w:r>
    </w:p>
    <w:p>
      <w:pPr>
        <w:spacing w:line="600" w:lineRule="exact"/>
        <w:rPr>
          <w:rFonts w:eastAsia="仿宋_GB2312"/>
          <w:sz w:val="32"/>
          <w:szCs w:val="32"/>
        </w:rPr>
      </w:pPr>
      <w:r>
        <w:rPr>
          <w:rFonts w:eastAsia="仿宋_GB2312"/>
          <w:sz w:val="32"/>
          <w:szCs w:val="32"/>
        </w:rPr>
        <w:t xml:space="preserve">    3．申请延期的大学生科技创新项目、科技成果推广项目需在自立项起两年内完成结题工作；申请延期的大学生创新创业孵化类项目需在自立项起三年内完成结题工作。</w:t>
      </w:r>
    </w:p>
    <w:p>
      <w:pPr>
        <w:spacing w:line="600" w:lineRule="exact"/>
        <w:ind w:firstLine="640" w:firstLineChars="200"/>
        <w:rPr>
          <w:rFonts w:eastAsia="仿宋_GB2312"/>
          <w:sz w:val="32"/>
          <w:szCs w:val="32"/>
        </w:rPr>
      </w:pPr>
      <w:r>
        <w:rPr>
          <w:rFonts w:eastAsia="仿宋_GB2312"/>
          <w:sz w:val="32"/>
          <w:szCs w:val="32"/>
        </w:rPr>
        <w:t>4．若项目负责人、指导教师信息有变动，需向省实施办公室提交项目信息调整申请表</w:t>
      </w:r>
      <w:r>
        <w:rPr>
          <w:rFonts w:hint="eastAsia" w:eastAsia="仿宋_GB2312"/>
          <w:sz w:val="32"/>
          <w:szCs w:val="32"/>
          <w:lang w:eastAsia="zh-CN"/>
        </w:rPr>
        <w:t>（详见附件</w:t>
      </w:r>
      <w:r>
        <w:rPr>
          <w:rFonts w:hint="eastAsia" w:eastAsia="仿宋_GB2312"/>
          <w:sz w:val="32"/>
          <w:szCs w:val="32"/>
          <w:lang w:val="en-US" w:eastAsia="zh-CN"/>
        </w:rPr>
        <w:t>4</w:t>
      </w:r>
      <w:r>
        <w:rPr>
          <w:rFonts w:hint="eastAsia" w:eastAsia="仿宋_GB2312"/>
          <w:sz w:val="32"/>
          <w:szCs w:val="32"/>
          <w:lang w:eastAsia="zh-CN"/>
        </w:rPr>
        <w:t>）</w:t>
      </w:r>
      <w:r>
        <w:rPr>
          <w:rFonts w:eastAsia="仿宋_GB2312"/>
          <w:sz w:val="32"/>
          <w:szCs w:val="32"/>
        </w:rPr>
        <w:t>。</w:t>
      </w:r>
    </w:p>
    <w:p>
      <w:pPr>
        <w:spacing w:line="600" w:lineRule="exact"/>
        <w:ind w:firstLine="640" w:firstLineChars="200"/>
        <w:rPr>
          <w:rFonts w:eastAsia="仿宋_GB2312"/>
          <w:sz w:val="32"/>
          <w:szCs w:val="32"/>
        </w:rPr>
      </w:pPr>
      <w:r>
        <w:rPr>
          <w:rFonts w:eastAsia="黑体"/>
          <w:sz w:val="32"/>
          <w:szCs w:val="32"/>
        </w:rPr>
        <w:t>二、2018年度项目申报</w:t>
      </w:r>
    </w:p>
    <w:p>
      <w:pPr>
        <w:spacing w:line="600" w:lineRule="exact"/>
        <w:ind w:firstLine="645"/>
        <w:rPr>
          <w:rFonts w:eastAsia="仿宋_GB2312"/>
          <w:sz w:val="32"/>
          <w:szCs w:val="32"/>
        </w:rPr>
      </w:pPr>
      <w:r>
        <w:rPr>
          <w:rFonts w:hint="eastAsia" w:eastAsia="仿宋_GB2312"/>
          <w:sz w:val="32"/>
          <w:szCs w:val="32"/>
        </w:rPr>
        <w:t>1</w:t>
      </w:r>
      <w:r>
        <w:rPr>
          <w:rFonts w:eastAsia="仿宋_GB2312"/>
          <w:sz w:val="32"/>
          <w:szCs w:val="32"/>
        </w:rPr>
        <w:t>．请按照新苗工作实施办法要求，选择符合学生实际、在教师指导下由学生于毕业离校前独立完成的项目进行申报。省实施办公室将对各高校立项项目加强过程监督，抽取项目开展中期检查。</w:t>
      </w:r>
    </w:p>
    <w:p>
      <w:pPr>
        <w:spacing w:line="600" w:lineRule="exact"/>
        <w:ind w:firstLine="645"/>
        <w:rPr>
          <w:rFonts w:eastAsia="仿宋_GB2312"/>
          <w:sz w:val="32"/>
          <w:szCs w:val="32"/>
        </w:rPr>
      </w:pPr>
      <w:r>
        <w:rPr>
          <w:rFonts w:hint="eastAsia" w:eastAsia="仿宋_GB2312"/>
          <w:sz w:val="32"/>
          <w:szCs w:val="32"/>
        </w:rPr>
        <w:t>2</w:t>
      </w:r>
      <w:r>
        <w:rPr>
          <w:rFonts w:eastAsia="仿宋_GB2312"/>
          <w:sz w:val="32"/>
          <w:szCs w:val="32"/>
        </w:rPr>
        <w:t>．可在总量范围内</w:t>
      </w:r>
      <w:r>
        <w:rPr>
          <w:rFonts w:hint="eastAsia" w:eastAsia="仿宋_GB2312"/>
          <w:sz w:val="32"/>
          <w:szCs w:val="32"/>
        </w:rPr>
        <w:t>根据实际</w:t>
      </w:r>
      <w:r>
        <w:rPr>
          <w:rFonts w:eastAsia="仿宋_GB2312"/>
          <w:sz w:val="32"/>
          <w:szCs w:val="32"/>
        </w:rPr>
        <w:t>确定三类项目的申报数量，其中创新创业孵化项目数不低于总申报数的10%。</w:t>
      </w:r>
    </w:p>
    <w:p>
      <w:pPr>
        <w:spacing w:line="600" w:lineRule="exact"/>
        <w:ind w:firstLine="640" w:firstLineChars="200"/>
        <w:rPr>
          <w:rFonts w:eastAsia="黑体"/>
          <w:sz w:val="32"/>
          <w:szCs w:val="32"/>
        </w:rPr>
      </w:pPr>
      <w:r>
        <w:rPr>
          <w:rFonts w:eastAsia="黑体"/>
          <w:sz w:val="32"/>
          <w:szCs w:val="32"/>
        </w:rPr>
        <w:t>三、相关事宜</w:t>
      </w:r>
    </w:p>
    <w:p>
      <w:pPr>
        <w:spacing w:line="600" w:lineRule="exact"/>
        <w:ind w:firstLine="640" w:firstLineChars="200"/>
        <w:rPr>
          <w:rFonts w:eastAsia="仿宋_GB2312"/>
          <w:color w:val="000000" w:themeColor="text1"/>
          <w:sz w:val="32"/>
          <w:szCs w:val="32"/>
          <w:u w:val="none"/>
          <w14:textFill>
            <w14:solidFill>
              <w14:schemeClr w14:val="tx1"/>
            </w14:solidFill>
          </w14:textFill>
        </w:rPr>
      </w:pPr>
      <w:r>
        <w:rPr>
          <w:rFonts w:hint="eastAsia" w:eastAsia="楷体"/>
          <w:sz w:val="32"/>
          <w:szCs w:val="32"/>
        </w:rPr>
        <w:t>1</w:t>
      </w:r>
      <w:r>
        <w:rPr>
          <w:rFonts w:eastAsia="楷体"/>
          <w:sz w:val="32"/>
          <w:szCs w:val="32"/>
        </w:rPr>
        <w:t>．</w:t>
      </w:r>
      <w:r>
        <w:rPr>
          <w:rFonts w:eastAsia="仿宋_GB2312"/>
          <w:sz w:val="32"/>
          <w:szCs w:val="32"/>
        </w:rPr>
        <w:t>有关文本上交安排。请于2018年</w:t>
      </w:r>
      <w:r>
        <w:rPr>
          <w:rFonts w:hint="eastAsia" w:eastAsia="仿宋_GB2312"/>
          <w:sz w:val="32"/>
          <w:szCs w:val="32"/>
        </w:rPr>
        <w:t>4</w:t>
      </w:r>
      <w:r>
        <w:rPr>
          <w:rFonts w:eastAsia="仿宋_GB2312"/>
          <w:sz w:val="32"/>
          <w:szCs w:val="32"/>
        </w:rPr>
        <w:t>月</w:t>
      </w:r>
      <w:r>
        <w:rPr>
          <w:rFonts w:hint="eastAsia" w:eastAsia="仿宋_GB2312"/>
          <w:sz w:val="32"/>
          <w:szCs w:val="32"/>
        </w:rPr>
        <w:t>1</w:t>
      </w:r>
      <w:r>
        <w:rPr>
          <w:rFonts w:hint="default" w:eastAsia="仿宋_GB2312"/>
          <w:sz w:val="32"/>
          <w:szCs w:val="32"/>
          <w:lang w:val="en-US"/>
        </w:rPr>
        <w:t>0</w:t>
      </w:r>
      <w:r>
        <w:rPr>
          <w:rFonts w:eastAsia="仿宋_GB2312"/>
          <w:sz w:val="32"/>
          <w:szCs w:val="32"/>
        </w:rPr>
        <w:t>日前</w:t>
      </w:r>
      <w:r>
        <w:rPr>
          <w:rFonts w:hint="eastAsia" w:eastAsia="仿宋_GB2312"/>
          <w:sz w:val="32"/>
          <w:szCs w:val="32"/>
        </w:rPr>
        <w:t>以学院</w:t>
      </w:r>
      <w:r>
        <w:rPr>
          <w:rFonts w:eastAsia="仿宋_GB2312"/>
          <w:sz w:val="32"/>
          <w:szCs w:val="32"/>
        </w:rPr>
        <w:t>为单位统一上交</w:t>
      </w:r>
      <w:r>
        <w:rPr>
          <w:rFonts w:hint="eastAsia" w:eastAsia="仿宋_GB2312"/>
          <w:sz w:val="32"/>
          <w:szCs w:val="32"/>
        </w:rPr>
        <w:t>2016年度</w:t>
      </w:r>
      <w:r>
        <w:rPr>
          <w:rFonts w:eastAsia="仿宋_GB2312"/>
          <w:sz w:val="32"/>
          <w:szCs w:val="32"/>
        </w:rPr>
        <w:t>延期结题申请表</w:t>
      </w:r>
      <w:r>
        <w:rPr>
          <w:rFonts w:hint="eastAsia" w:eastAsia="仿宋_GB2312"/>
          <w:sz w:val="32"/>
          <w:szCs w:val="32"/>
        </w:rPr>
        <w:t>、</w:t>
      </w:r>
      <w:r>
        <w:rPr>
          <w:rFonts w:eastAsia="仿宋_GB2312"/>
          <w:sz w:val="32"/>
          <w:szCs w:val="32"/>
        </w:rPr>
        <w:t>2016年度项目验收文本、2018年度项目申报文本</w:t>
      </w:r>
      <w:r>
        <w:rPr>
          <w:rFonts w:hint="eastAsia" w:eastAsia="仿宋_GB2312"/>
          <w:sz w:val="32"/>
          <w:szCs w:val="32"/>
          <w:lang w:eastAsia="zh-CN"/>
        </w:rPr>
        <w:t>（详见附件</w:t>
      </w:r>
      <w:r>
        <w:rPr>
          <w:rFonts w:hint="eastAsia" w:eastAsia="仿宋_GB2312"/>
          <w:sz w:val="32"/>
          <w:szCs w:val="32"/>
          <w:lang w:val="en-US" w:eastAsia="zh-CN"/>
        </w:rPr>
        <w:t>5-7</w:t>
      </w:r>
      <w:r>
        <w:rPr>
          <w:rFonts w:hint="eastAsia" w:eastAsia="仿宋_GB2312"/>
          <w:sz w:val="32"/>
          <w:szCs w:val="32"/>
          <w:lang w:eastAsia="zh-CN"/>
        </w:rPr>
        <w:t>）</w:t>
      </w:r>
      <w:r>
        <w:rPr>
          <w:rFonts w:hint="eastAsia" w:eastAsia="仿宋_GB2312"/>
          <w:sz w:val="32"/>
          <w:szCs w:val="32"/>
        </w:rPr>
        <w:t>，</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"mailto:电子稿发送至电子邮箱zjpctwkc@163.com" </w:instrText>
      </w:r>
      <w:r>
        <w:rPr>
          <w:color w:val="000000" w:themeColor="text1"/>
          <w:u w:val="none"/>
          <w14:textFill>
            <w14:solidFill>
              <w14:schemeClr w14:val="tx1"/>
            </w14:solidFill>
          </w14:textFill>
        </w:rPr>
        <w:fldChar w:fldCharType="separate"/>
      </w:r>
      <w:r>
        <w:rPr>
          <w:rStyle w:val="5"/>
          <w:rFonts w:hint="eastAsia" w:eastAsia="仿宋_GB2312"/>
          <w:color w:val="000000" w:themeColor="text1"/>
          <w:sz w:val="32"/>
          <w:szCs w:val="32"/>
          <w:u w:val="none"/>
          <w14:textFill>
            <w14:solidFill>
              <w14:schemeClr w14:val="tx1"/>
            </w14:solidFill>
          </w14:textFill>
        </w:rPr>
        <w:t>电子稿发送</w:t>
      </w:r>
      <w:r>
        <w:rPr>
          <w:rStyle w:val="5"/>
          <w:rFonts w:eastAsia="仿宋_GB2312"/>
          <w:color w:val="000000" w:themeColor="text1"/>
          <w:sz w:val="32"/>
          <w:szCs w:val="32"/>
          <w:u w:val="none"/>
          <w14:textFill>
            <w14:solidFill>
              <w14:schemeClr w14:val="tx1"/>
            </w14:solidFill>
          </w14:textFill>
        </w:rPr>
        <w:t>至</w:t>
      </w:r>
      <w:r>
        <w:rPr>
          <w:rStyle w:val="5"/>
          <w:rFonts w:hint="eastAsia" w:eastAsia="仿宋_GB2312"/>
          <w:color w:val="000000" w:themeColor="text1"/>
          <w:sz w:val="32"/>
          <w:szCs w:val="32"/>
          <w:u w:val="none"/>
          <w14:textFill>
            <w14:solidFill>
              <w14:schemeClr w14:val="tx1"/>
            </w14:solidFill>
          </w14:textFill>
        </w:rPr>
        <w:t>电子</w:t>
      </w:r>
      <w:r>
        <w:rPr>
          <w:rStyle w:val="5"/>
          <w:rFonts w:eastAsia="仿宋_GB2312"/>
          <w:color w:val="000000" w:themeColor="text1"/>
          <w:sz w:val="32"/>
          <w:szCs w:val="32"/>
          <w:u w:val="none"/>
          <w14:textFill>
            <w14:solidFill>
              <w14:schemeClr w14:val="tx1"/>
            </w14:solidFill>
          </w14:textFill>
        </w:rPr>
        <w:t>邮箱zjpctwkc@163.com</w:t>
      </w:r>
      <w:r>
        <w:rPr>
          <w:color w:val="000000" w:themeColor="text1"/>
          <w:u w:val="none"/>
          <w14:textFill>
            <w14:solidFill>
              <w14:schemeClr w14:val="tx1"/>
            </w14:solidFill>
          </w14:textFill>
        </w:rPr>
        <w:fldChar w:fldCharType="end"/>
      </w:r>
      <w:r>
        <w:rPr>
          <w:rFonts w:hint="eastAsia" w:eastAsia="仿宋_GB2312"/>
          <w:color w:val="000000" w:themeColor="text1"/>
          <w:sz w:val="32"/>
          <w:szCs w:val="32"/>
          <w:u w:val="none"/>
          <w14:textFill>
            <w14:solidFill>
              <w14:schemeClr w14:val="tx1"/>
            </w14:solidFill>
          </w14:textFill>
        </w:rPr>
        <w:t>。</w:t>
      </w:r>
    </w:p>
    <w:p>
      <w:pPr>
        <w:spacing w:line="600" w:lineRule="exact"/>
        <w:ind w:firstLine="640" w:firstLineChars="200"/>
        <w:rPr>
          <w:rFonts w:eastAsia="仿宋_GB2312"/>
          <w:sz w:val="32"/>
          <w:szCs w:val="32"/>
        </w:rPr>
      </w:pPr>
      <w:r>
        <w:rPr>
          <w:rFonts w:hint="eastAsia" w:eastAsia="楷体"/>
          <w:sz w:val="32"/>
          <w:szCs w:val="32"/>
        </w:rPr>
        <w:t>2</w:t>
      </w:r>
      <w:r>
        <w:rPr>
          <w:rFonts w:eastAsia="楷体"/>
          <w:sz w:val="32"/>
          <w:szCs w:val="32"/>
        </w:rPr>
        <w:t>．</w:t>
      </w:r>
      <w:r>
        <w:rPr>
          <w:rFonts w:eastAsia="仿宋_GB2312"/>
          <w:sz w:val="32"/>
          <w:szCs w:val="32"/>
        </w:rPr>
        <w:t>有关汇总表上交安排。请于2018年</w:t>
      </w:r>
      <w:r>
        <w:rPr>
          <w:rFonts w:hint="eastAsia" w:eastAsia="仿宋_GB2312"/>
          <w:sz w:val="32"/>
          <w:szCs w:val="32"/>
        </w:rPr>
        <w:t>4</w:t>
      </w:r>
      <w:r>
        <w:rPr>
          <w:rFonts w:eastAsia="仿宋_GB2312"/>
          <w:sz w:val="32"/>
          <w:szCs w:val="32"/>
        </w:rPr>
        <w:t>月</w:t>
      </w:r>
      <w:r>
        <w:rPr>
          <w:rFonts w:hint="eastAsia" w:eastAsia="仿宋_GB2312"/>
          <w:sz w:val="32"/>
          <w:szCs w:val="32"/>
        </w:rPr>
        <w:t>1</w:t>
      </w:r>
      <w:r>
        <w:rPr>
          <w:rFonts w:hint="default" w:eastAsia="仿宋_GB2312"/>
          <w:sz w:val="32"/>
          <w:szCs w:val="32"/>
          <w:lang w:val="en-US"/>
        </w:rPr>
        <w:t>0</w:t>
      </w:r>
      <w:r>
        <w:rPr>
          <w:rFonts w:eastAsia="仿宋_GB2312"/>
          <w:sz w:val="32"/>
          <w:szCs w:val="32"/>
        </w:rPr>
        <w:t>日前</w:t>
      </w:r>
      <w:r>
        <w:rPr>
          <w:rFonts w:hint="eastAsia" w:eastAsia="仿宋_GB2312"/>
          <w:sz w:val="32"/>
          <w:szCs w:val="32"/>
        </w:rPr>
        <w:t>以学院</w:t>
      </w:r>
      <w:r>
        <w:rPr>
          <w:rFonts w:eastAsia="仿宋_GB2312"/>
          <w:sz w:val="32"/>
          <w:szCs w:val="32"/>
        </w:rPr>
        <w:t>为单位统一上交2016年度验收汇总表</w:t>
      </w:r>
      <w:r>
        <w:rPr>
          <w:rFonts w:hint="eastAsia" w:eastAsia="仿宋_GB2312"/>
          <w:sz w:val="32"/>
          <w:szCs w:val="32"/>
          <w:lang w:eastAsia="zh-CN"/>
        </w:rPr>
        <w:t>（详见附件</w:t>
      </w:r>
      <w:r>
        <w:rPr>
          <w:rFonts w:hint="eastAsia" w:eastAsia="仿宋_GB2312"/>
          <w:sz w:val="32"/>
          <w:szCs w:val="32"/>
          <w:lang w:val="en-US" w:eastAsia="zh-CN"/>
        </w:rPr>
        <w:t>8</w:t>
      </w:r>
      <w:r>
        <w:rPr>
          <w:rFonts w:hint="eastAsia" w:eastAsia="仿宋_GB2312"/>
          <w:sz w:val="32"/>
          <w:szCs w:val="32"/>
          <w:lang w:eastAsia="zh-CN"/>
        </w:rPr>
        <w:t>）</w:t>
      </w:r>
      <w:r>
        <w:rPr>
          <w:rFonts w:hint="eastAsia" w:eastAsia="仿宋_GB2312"/>
          <w:sz w:val="32"/>
          <w:szCs w:val="32"/>
        </w:rPr>
        <w:t>、</w:t>
      </w:r>
      <w:r>
        <w:rPr>
          <w:rFonts w:eastAsia="仿宋_GB2312"/>
          <w:sz w:val="32"/>
          <w:szCs w:val="32"/>
        </w:rPr>
        <w:t>2018年度申报汇总表</w:t>
      </w:r>
      <w:r>
        <w:rPr>
          <w:rFonts w:hint="eastAsia" w:eastAsia="仿宋_GB2312"/>
          <w:sz w:val="32"/>
          <w:szCs w:val="32"/>
          <w:lang w:eastAsia="zh-CN"/>
        </w:rPr>
        <w:t>（详见附件</w:t>
      </w:r>
      <w:r>
        <w:rPr>
          <w:rFonts w:hint="eastAsia" w:eastAsia="仿宋_GB2312"/>
          <w:sz w:val="32"/>
          <w:szCs w:val="32"/>
          <w:lang w:val="en-US" w:eastAsia="zh-CN"/>
        </w:rPr>
        <w:t>9</w:t>
      </w:r>
      <w:r>
        <w:rPr>
          <w:rFonts w:hint="eastAsia" w:eastAsia="仿宋_GB2312"/>
          <w:sz w:val="32"/>
          <w:szCs w:val="32"/>
          <w:lang w:eastAsia="zh-CN"/>
        </w:rPr>
        <w:t>）</w:t>
      </w:r>
      <w:r>
        <w:rPr>
          <w:rFonts w:eastAsia="仿宋_GB2312"/>
          <w:sz w:val="32"/>
          <w:szCs w:val="32"/>
        </w:rPr>
        <w:t>按类别</w:t>
      </w:r>
      <w:r>
        <w:rPr>
          <w:rFonts w:hint="eastAsia" w:eastAsia="仿宋_GB2312"/>
          <w:sz w:val="32"/>
          <w:szCs w:val="32"/>
        </w:rPr>
        <w:t>排序，电子稿发送</w:t>
      </w:r>
      <w:r>
        <w:rPr>
          <w:rFonts w:eastAsia="仿宋_GB2312"/>
          <w:sz w:val="32"/>
          <w:szCs w:val="32"/>
        </w:rPr>
        <w:t>至</w:t>
      </w:r>
      <w:r>
        <w:rPr>
          <w:rFonts w:hint="eastAsia" w:eastAsia="仿宋_GB2312"/>
          <w:sz w:val="32"/>
          <w:szCs w:val="32"/>
        </w:rPr>
        <w:t>电子</w:t>
      </w:r>
      <w:r>
        <w:rPr>
          <w:rFonts w:eastAsia="仿宋_GB2312"/>
          <w:sz w:val="32"/>
          <w:szCs w:val="32"/>
        </w:rPr>
        <w:t>邮箱zjpctwkc@163.com。</w:t>
      </w:r>
    </w:p>
    <w:p>
      <w:pPr>
        <w:spacing w:line="60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刘琼  电话：88222709</w:t>
      </w:r>
      <w:r>
        <w:rPr>
          <w:rFonts w:eastAsia="仿宋_GB2312"/>
          <w:sz w:val="32"/>
          <w:szCs w:val="32"/>
        </w:rPr>
        <w:t xml:space="preserve">。   </w:t>
      </w:r>
    </w:p>
    <w:p>
      <w:pPr>
        <w:spacing w:line="600" w:lineRule="exact"/>
        <w:ind w:firstLine="640" w:firstLineChars="200"/>
        <w:rPr>
          <w:rFonts w:eastAsia="仿宋_GB2312"/>
          <w:sz w:val="32"/>
          <w:szCs w:val="32"/>
        </w:rPr>
      </w:pPr>
    </w:p>
    <w:p>
      <w:pPr>
        <w:spacing w:line="600" w:lineRule="exact"/>
        <w:rPr>
          <w:rFonts w:eastAsia="仿宋_GB2312"/>
          <w:sz w:val="32"/>
          <w:szCs w:val="32"/>
        </w:rPr>
      </w:pPr>
      <w:r>
        <w:rPr>
          <w:rFonts w:eastAsia="仿宋_GB2312"/>
          <w:sz w:val="32"/>
          <w:szCs w:val="32"/>
        </w:rPr>
        <w:t>附件：</w:t>
      </w:r>
    </w:p>
    <w:p>
      <w:pPr>
        <w:spacing w:line="600" w:lineRule="exact"/>
        <w:ind w:firstLine="640" w:firstLineChars="200"/>
        <w:rPr>
          <w:rFonts w:hint="eastAsia" w:eastAsia="仿宋_GB2312"/>
          <w:sz w:val="32"/>
          <w:szCs w:val="32"/>
        </w:rPr>
      </w:pPr>
      <w:r>
        <w:rPr>
          <w:rFonts w:hint="eastAsia" w:eastAsia="仿宋_GB2312"/>
          <w:sz w:val="32"/>
          <w:szCs w:val="32"/>
        </w:rPr>
        <w:t>1</w:t>
      </w:r>
      <w:r>
        <w:rPr>
          <w:rFonts w:eastAsia="仿宋_GB2312"/>
          <w:sz w:val="32"/>
          <w:szCs w:val="32"/>
        </w:rPr>
        <w:t>．2016年浙江省</w:t>
      </w:r>
      <w:r>
        <w:rPr>
          <w:rFonts w:hint="eastAsia" w:eastAsia="仿宋_GB2312"/>
          <w:sz w:val="32"/>
          <w:szCs w:val="32"/>
        </w:rPr>
        <w:t>大学生科技创新活动计划</w:t>
      </w:r>
      <w:r>
        <w:rPr>
          <w:rFonts w:eastAsia="仿宋_GB2312"/>
          <w:sz w:val="32"/>
          <w:szCs w:val="32"/>
        </w:rPr>
        <w:t>暨新苗</w:t>
      </w:r>
      <w:r>
        <w:rPr>
          <w:rFonts w:hint="eastAsia" w:eastAsia="仿宋_GB2312"/>
          <w:sz w:val="32"/>
          <w:szCs w:val="32"/>
        </w:rPr>
        <w:t>人才计划立项结</w:t>
      </w:r>
      <w:r>
        <w:rPr>
          <w:rFonts w:eastAsia="仿宋_GB2312"/>
          <w:sz w:val="32"/>
          <w:szCs w:val="32"/>
        </w:rPr>
        <w:t>果</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．浙江省大学生科技创新活动计划（新苗人才计划）项目结题报告</w:t>
      </w:r>
    </w:p>
    <w:p>
      <w:pPr>
        <w:spacing w:line="600" w:lineRule="exact"/>
        <w:ind w:firstLine="640" w:firstLineChars="200"/>
        <w:jc w:val="left"/>
        <w:rPr>
          <w:rFonts w:eastAsia="仿宋_GB2312"/>
          <w:sz w:val="32"/>
          <w:szCs w:val="32"/>
        </w:rPr>
      </w:pPr>
      <w:r>
        <w:rPr>
          <w:rFonts w:hint="eastAsia" w:eastAsia="仿宋_GB2312"/>
          <w:sz w:val="32"/>
          <w:szCs w:val="32"/>
        </w:rPr>
        <w:t>3</w:t>
      </w:r>
      <w:r>
        <w:rPr>
          <w:rFonts w:eastAsia="仿宋_GB2312"/>
          <w:sz w:val="32"/>
          <w:szCs w:val="32"/>
        </w:rPr>
        <w:t>．浙江省大学生科技创新活动计划（新苗人才计划）项目延期结题申请表</w:t>
      </w:r>
    </w:p>
    <w:p>
      <w:pPr>
        <w:spacing w:line="600" w:lineRule="exact"/>
        <w:ind w:firstLine="640" w:firstLineChars="200"/>
        <w:rPr>
          <w:rFonts w:eastAsia="仿宋_GB2312"/>
          <w:w w:val="100"/>
          <w:sz w:val="32"/>
          <w:szCs w:val="32"/>
        </w:rPr>
      </w:pPr>
      <w:r>
        <w:rPr>
          <w:rFonts w:hint="eastAsia" w:eastAsia="仿宋_GB2312"/>
          <w:sz w:val="32"/>
          <w:szCs w:val="32"/>
        </w:rPr>
        <w:t>4</w:t>
      </w:r>
      <w:r>
        <w:rPr>
          <w:rFonts w:eastAsia="仿宋_GB2312"/>
          <w:sz w:val="32"/>
          <w:szCs w:val="32"/>
        </w:rPr>
        <w:t>．</w:t>
      </w:r>
      <w:r>
        <w:rPr>
          <w:rFonts w:eastAsia="仿宋_GB2312"/>
          <w:w w:val="100"/>
          <w:sz w:val="32"/>
          <w:szCs w:val="32"/>
        </w:rPr>
        <w:t>浙江省大学生科技创新活动计划（新苗人才计划）项目负责人和项目指导教师信息调整申请表</w:t>
      </w:r>
    </w:p>
    <w:p>
      <w:pPr>
        <w:spacing w:line="600" w:lineRule="exact"/>
        <w:ind w:firstLine="640" w:firstLineChars="200"/>
        <w:rPr>
          <w:rFonts w:eastAsia="仿宋_GB2312"/>
          <w:sz w:val="32"/>
          <w:szCs w:val="32"/>
        </w:rPr>
      </w:pPr>
      <w:r>
        <w:rPr>
          <w:rFonts w:eastAsia="仿宋_GB2312"/>
          <w:sz w:val="32"/>
          <w:szCs w:val="32"/>
        </w:rPr>
        <w:t>5．浙江省大学生科技创新活动计划（新苗人才计划）项目-大学生科技创新项目申报书</w:t>
      </w:r>
    </w:p>
    <w:p>
      <w:pPr>
        <w:spacing w:line="600" w:lineRule="exact"/>
        <w:ind w:firstLine="640" w:firstLineChars="200"/>
        <w:rPr>
          <w:rFonts w:eastAsia="仿宋_GB2312"/>
          <w:sz w:val="32"/>
          <w:szCs w:val="32"/>
        </w:rPr>
      </w:pPr>
      <w:r>
        <w:rPr>
          <w:rFonts w:eastAsia="仿宋_GB2312"/>
          <w:sz w:val="32"/>
          <w:szCs w:val="32"/>
        </w:rPr>
        <w:t>6．浙江省大学生科技创新活动计划（新苗人才计划）项目-大学生科技成果推广项目申报书</w:t>
      </w:r>
    </w:p>
    <w:p>
      <w:pPr>
        <w:spacing w:line="600" w:lineRule="exact"/>
        <w:ind w:firstLine="640" w:firstLineChars="200"/>
        <w:rPr>
          <w:rFonts w:eastAsia="仿宋_GB2312"/>
          <w:sz w:val="32"/>
          <w:szCs w:val="32"/>
        </w:rPr>
      </w:pPr>
      <w:r>
        <w:rPr>
          <w:rFonts w:eastAsia="仿宋_GB2312"/>
          <w:sz w:val="32"/>
          <w:szCs w:val="32"/>
        </w:rPr>
        <w:t>7．浙江省大学生科技创新活动计划（新苗人才计划）项目-大学生创新创业孵化项目申报书</w:t>
      </w:r>
    </w:p>
    <w:p>
      <w:pPr>
        <w:spacing w:line="60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．浙江省大学生科技创新活动计划（新苗人才计划）项目验收汇总表</w:t>
      </w:r>
    </w:p>
    <w:p>
      <w:pPr>
        <w:spacing w:line="60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．2018年度浙江省大学生科技创新活动计划（新苗人才计划）项目申报汇总表</w:t>
      </w:r>
    </w:p>
    <w:p>
      <w:pPr>
        <w:spacing w:line="600" w:lineRule="exact"/>
        <w:rPr>
          <w:rFonts w:eastAsia="仿宋_GB2312"/>
          <w:sz w:val="32"/>
          <w:szCs w:val="32"/>
        </w:rPr>
      </w:pPr>
    </w:p>
    <w:p>
      <w:pPr>
        <w:spacing w:line="600" w:lineRule="exact"/>
        <w:jc w:val="right"/>
        <w:rPr>
          <w:rFonts w:eastAsia="仿宋_GB2312"/>
          <w:spacing w:val="-20"/>
          <w:sz w:val="32"/>
          <w:szCs w:val="32"/>
        </w:rPr>
      </w:pPr>
      <w:r>
        <w:rPr>
          <w:rFonts w:eastAsia="仿宋_GB2312"/>
          <w:sz w:val="32"/>
          <w:szCs w:val="32"/>
        </w:rPr>
        <w:t xml:space="preserve"> </w:t>
      </w:r>
      <w:r>
        <w:rPr>
          <w:rFonts w:hint="eastAsia" w:eastAsia="仿宋_GB2312"/>
          <w:spacing w:val="-20"/>
          <w:sz w:val="32"/>
          <w:szCs w:val="32"/>
        </w:rPr>
        <w:t>共青团浙江医药高等专科学校委员会</w:t>
      </w:r>
    </w:p>
    <w:p>
      <w:pPr>
        <w:spacing w:line="600" w:lineRule="exact"/>
        <w:ind w:firstLine="4160" w:firstLineChars="1300"/>
        <w:jc w:val="center"/>
        <w:rPr>
          <w:rFonts w:eastAsia="仿宋_GB2312"/>
          <w:sz w:val="32"/>
          <w:szCs w:val="32"/>
        </w:rPr>
      </w:pPr>
      <w:r>
        <w:rPr>
          <w:rFonts w:eastAsia="仿宋_GB2312"/>
          <w:sz w:val="32"/>
          <w:szCs w:val="32"/>
        </w:rPr>
        <w:t xml:space="preserve">    2018年</w:t>
      </w:r>
      <w:r>
        <w:rPr>
          <w:rFonts w:hint="eastAsia" w:eastAsia="仿宋_GB2312"/>
          <w:sz w:val="32"/>
          <w:szCs w:val="32"/>
        </w:rPr>
        <w:t>4</w:t>
      </w:r>
      <w:r>
        <w:rPr>
          <w:rFonts w:eastAsia="仿宋_GB2312"/>
          <w:sz w:val="32"/>
          <w:szCs w:val="32"/>
        </w:rPr>
        <w:t>月</w:t>
      </w:r>
      <w:r>
        <w:rPr>
          <w:rFonts w:hint="eastAsia" w:eastAsia="仿宋_GB2312"/>
          <w:sz w:val="32"/>
          <w:szCs w:val="32"/>
          <w:lang w:val="en-US" w:eastAsia="zh-CN"/>
        </w:rPr>
        <w:t>9</w:t>
      </w:r>
      <w:r>
        <w:rPr>
          <w:rFonts w:eastAsia="仿宋_GB2312"/>
          <w:sz w:val="32"/>
          <w:szCs w:val="32"/>
        </w:rPr>
        <w:t>日</w:t>
      </w:r>
    </w:p>
    <w:p/>
    <w:p/>
    <w:p/>
    <w:p/>
    <w:p/>
    <w:p>
      <w:pPr>
        <w:overflowPunct w:val="0"/>
        <w:spacing w:beforeLines="0" w:afterLines="0" w:line="402" w:lineRule="auto"/>
        <w:ind w:left="1040" w:right="500" w:hanging="520"/>
        <w:jc w:val="left"/>
        <w:rPr>
          <w:rFonts w:hint="default"/>
          <w:sz w:val="24"/>
        </w:rPr>
      </w:pPr>
      <w:r>
        <w:rPr>
          <w:rFonts w:hint="eastAsia" w:ascii="宋体" w:hAnsi="宋体"/>
          <w:b/>
          <w:color w:val="FF0000"/>
          <w:sz w:val="50"/>
        </w:rPr>
        <w:t>浙江省大学生科技创新活动划暨新苗人才计划实施办公室</w:t>
      </w:r>
    </w:p>
    <w:p>
      <w:pPr>
        <w:spacing w:beforeLines="0" w:afterLines="0" w:line="343" w:lineRule="exact"/>
        <w:jc w:val="left"/>
        <w:rPr>
          <w:rFonts w:hint="default"/>
          <w:sz w:val="24"/>
        </w:rPr>
      </w:pPr>
      <w:r>
        <w:rPr>
          <w:rFonts w:hint="default"/>
          <w:sz w:val="24"/>
        </w:rPr>
        <w:drawing>
          <wp:anchor distT="0" distB="0" distL="114300" distR="114300" simplePos="0" relativeHeight="251658240" behindDoc="1" locked="0" layoutInCell="1" allowOverlap="1">
            <wp:simplePos x="0" y="0"/>
            <wp:positionH relativeFrom="column">
              <wp:posOffset>-112395</wp:posOffset>
            </wp:positionH>
            <wp:positionV relativeFrom="paragraph">
              <wp:posOffset>-159385</wp:posOffset>
            </wp:positionV>
            <wp:extent cx="5465445" cy="120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465445" cy="12065"/>
                    </a:xfrm>
                    <a:prstGeom prst="rect">
                      <a:avLst/>
                    </a:prstGeom>
                    <a:noFill/>
                    <a:ln w="9525">
                      <a:noFill/>
                    </a:ln>
                  </pic:spPr>
                </pic:pic>
              </a:graphicData>
            </a:graphic>
          </wp:anchor>
        </w:drawing>
      </w:r>
    </w:p>
    <w:p>
      <w:pPr>
        <w:overflowPunct w:val="0"/>
        <w:spacing w:beforeLines="0" w:afterLines="0" w:line="251" w:lineRule="auto"/>
        <w:ind w:left="1640" w:right="340" w:hanging="1320"/>
        <w:jc w:val="left"/>
        <w:rPr>
          <w:rFonts w:hint="default"/>
          <w:sz w:val="24"/>
        </w:rPr>
      </w:pPr>
      <w:r>
        <w:rPr>
          <w:rFonts w:hint="eastAsia" w:ascii="宋体" w:hAnsi="宋体"/>
          <w:sz w:val="36"/>
        </w:rPr>
        <w:t>关于公布</w:t>
      </w:r>
      <w:r>
        <w:rPr>
          <w:rFonts w:hint="default" w:ascii="Helvetica" w:hAnsi="Helvetica" w:eastAsia="Helvetica"/>
          <w:b/>
          <w:sz w:val="36"/>
        </w:rPr>
        <w:t>2016</w:t>
      </w:r>
      <w:r>
        <w:rPr>
          <w:rFonts w:hint="eastAsia" w:ascii="宋体" w:hAnsi="宋体"/>
          <w:sz w:val="36"/>
        </w:rPr>
        <w:t>年浙江省大学生科技创新活动</w:t>
      </w:r>
      <w:r>
        <w:rPr>
          <w:rFonts w:hint="eastAsia" w:ascii="宋体" w:hAnsi="宋体"/>
          <w:sz w:val="36"/>
          <w:lang w:eastAsia="zh-CN"/>
        </w:rPr>
        <w:t>计</w:t>
      </w:r>
      <w:r>
        <w:rPr>
          <w:rFonts w:hint="eastAsia" w:ascii="宋体" w:hAnsi="宋体"/>
          <w:sz w:val="36"/>
        </w:rPr>
        <w:t>划暨新苗人才计划立项结果的通知</w:t>
      </w:r>
    </w:p>
    <w:p>
      <w:pPr>
        <w:spacing w:beforeLines="0" w:afterLines="0" w:line="347" w:lineRule="exact"/>
        <w:jc w:val="left"/>
        <w:rPr>
          <w:rFonts w:hint="default"/>
          <w:sz w:val="24"/>
        </w:rPr>
      </w:pPr>
    </w:p>
    <w:p>
      <w:pPr>
        <w:spacing w:beforeLines="0" w:afterLines="0" w:line="429" w:lineRule="exact"/>
        <w:jc w:val="left"/>
        <w:rPr>
          <w:rFonts w:hint="default"/>
          <w:sz w:val="24"/>
        </w:rPr>
      </w:pPr>
      <w:r>
        <w:rPr>
          <w:rFonts w:hint="eastAsia" w:ascii="Arial Unicode MS" w:hAnsi="Arial Unicode MS" w:eastAsia="Arial Unicode MS"/>
          <w:sz w:val="32"/>
        </w:rPr>
        <w:t>浙江医药高等专科学校团委：</w:t>
      </w:r>
    </w:p>
    <w:p>
      <w:pPr>
        <w:spacing w:beforeLines="0" w:afterLines="0" w:line="91" w:lineRule="exact"/>
        <w:jc w:val="left"/>
        <w:rPr>
          <w:rFonts w:hint="default"/>
          <w:sz w:val="24"/>
        </w:rPr>
      </w:pPr>
    </w:p>
    <w:p>
      <w:pPr>
        <w:overflowPunct w:val="0"/>
        <w:spacing w:beforeLines="0" w:afterLines="0" w:line="509" w:lineRule="exact"/>
        <w:ind w:firstLine="640"/>
        <w:rPr>
          <w:rFonts w:hint="default"/>
          <w:sz w:val="24"/>
        </w:rPr>
      </w:pPr>
      <w:r>
        <w:rPr>
          <w:rFonts w:hint="default" w:ascii="Arial Unicode MS" w:hAnsi="Arial Unicode MS" w:eastAsia="Arial Unicode MS"/>
          <w:sz w:val="32"/>
        </w:rPr>
        <w:t>2016</w:t>
      </w:r>
      <w:r>
        <w:rPr>
          <w:rFonts w:hint="eastAsia" w:ascii="Arial Unicode MS" w:hAnsi="Arial Unicode MS" w:eastAsia="Arial Unicode MS"/>
          <w:sz w:val="32"/>
        </w:rPr>
        <w:t>年浙江省大学生科技创新活动计划暨新苗人才计划已于</w:t>
      </w:r>
      <w:r>
        <w:rPr>
          <w:rFonts w:hint="default" w:ascii="Arial Unicode MS" w:hAnsi="Arial Unicode MS" w:eastAsia="Arial Unicode MS"/>
          <w:sz w:val="32"/>
        </w:rPr>
        <w:t>2016</w:t>
      </w:r>
      <w:r>
        <w:rPr>
          <w:rFonts w:hint="eastAsia" w:ascii="Arial Unicode MS" w:hAnsi="Arial Unicode MS" w:eastAsia="Arial Unicode MS"/>
          <w:sz w:val="32"/>
        </w:rPr>
        <w:t>年</w:t>
      </w:r>
      <w:r>
        <w:rPr>
          <w:rFonts w:hint="default" w:ascii="Arial Unicode MS" w:hAnsi="Arial Unicode MS" w:eastAsia="Arial Unicode MS"/>
          <w:sz w:val="32"/>
        </w:rPr>
        <w:t>1</w:t>
      </w:r>
      <w:r>
        <w:rPr>
          <w:rFonts w:hint="eastAsia" w:ascii="Arial Unicode MS" w:hAnsi="Arial Unicode MS" w:eastAsia="Arial Unicode MS"/>
          <w:sz w:val="32"/>
        </w:rPr>
        <w:t xml:space="preserve">月启动实施，经学校推荐和专家评审，共确立项目 </w:t>
      </w:r>
      <w:r>
        <w:rPr>
          <w:rFonts w:hint="default" w:ascii="Arial Unicode MS" w:hAnsi="Arial Unicode MS" w:eastAsia="Arial Unicode MS"/>
          <w:sz w:val="32"/>
        </w:rPr>
        <w:t>2071</w:t>
      </w:r>
      <w:r>
        <w:rPr>
          <w:rFonts w:hint="eastAsia" w:ascii="Arial Unicode MS" w:hAnsi="Arial Unicode MS" w:eastAsia="Arial Unicode MS"/>
          <w:sz w:val="32"/>
        </w:rPr>
        <w:t xml:space="preserve"> 项。现将你校通过立项的项目名单印发你们（见附件），请认真实施、加强管理。为不断提升我省大学生科技创新工作整体水平，每个新苗项目负责人需参加校内创业学院或社会组织开展的相关创新创业培训，培训情况将作为结题评审的参考内容。</w:t>
      </w:r>
    </w:p>
    <w:p>
      <w:pPr>
        <w:spacing w:beforeLines="0" w:afterLines="0" w:line="200" w:lineRule="exact"/>
        <w:jc w:val="left"/>
        <w:rPr>
          <w:rFonts w:hint="default"/>
          <w:sz w:val="24"/>
        </w:rPr>
      </w:pPr>
    </w:p>
    <w:p>
      <w:pPr>
        <w:spacing w:beforeLines="0" w:afterLines="0" w:line="396" w:lineRule="exact"/>
        <w:jc w:val="left"/>
        <w:rPr>
          <w:rFonts w:hint="default"/>
          <w:sz w:val="24"/>
        </w:rPr>
      </w:pPr>
    </w:p>
    <w:p>
      <w:pPr>
        <w:overflowPunct w:val="0"/>
        <w:spacing w:beforeLines="0" w:afterLines="0" w:line="482" w:lineRule="exact"/>
        <w:ind w:firstLine="640"/>
        <w:rPr>
          <w:rFonts w:hint="default"/>
          <w:sz w:val="24"/>
        </w:rPr>
      </w:pPr>
      <w:r>
        <w:rPr>
          <w:rFonts w:hint="eastAsia" w:ascii="Arial Unicode MS" w:hAnsi="Arial Unicode MS" w:eastAsia="Arial Unicode MS"/>
          <w:sz w:val="32"/>
        </w:rPr>
        <w:t>附件：</w:t>
      </w:r>
      <w:r>
        <w:rPr>
          <w:rFonts w:hint="default" w:ascii="Arial Unicode MS" w:hAnsi="Arial Unicode MS" w:eastAsia="Arial Unicode MS"/>
          <w:sz w:val="32"/>
        </w:rPr>
        <w:t>2016</w:t>
      </w:r>
      <w:r>
        <w:rPr>
          <w:rFonts w:hint="eastAsia" w:ascii="Arial Unicode MS" w:hAnsi="Arial Unicode MS" w:eastAsia="Arial Unicode MS"/>
          <w:sz w:val="32"/>
        </w:rPr>
        <w:t>年浙江省大学生科技创新活动计划暨新苗人才计划浙江医药高等专科学校项目名单及资助经费表</w:t>
      </w:r>
    </w:p>
    <w:p>
      <w:pPr>
        <w:spacing w:beforeLines="0" w:afterLines="0" w:line="200" w:lineRule="exact"/>
        <w:jc w:val="left"/>
        <w:rPr>
          <w:rFonts w:hint="default"/>
          <w:sz w:val="24"/>
        </w:rPr>
      </w:pPr>
      <w:r>
        <w:rPr>
          <w:rFonts w:hint="default"/>
          <w:sz w:val="24"/>
        </w:rPr>
        <w:drawing>
          <wp:anchor distT="0" distB="0" distL="114300" distR="114300" simplePos="0" relativeHeight="251659264" behindDoc="1" locked="0" layoutInCell="1" allowOverlap="1">
            <wp:simplePos x="0" y="0"/>
            <wp:positionH relativeFrom="column">
              <wp:posOffset>3213100</wp:posOffset>
            </wp:positionH>
            <wp:positionV relativeFrom="paragraph">
              <wp:posOffset>710565</wp:posOffset>
            </wp:positionV>
            <wp:extent cx="1524000" cy="1509395"/>
            <wp:effectExtent l="0" t="0" r="0" b="14605"/>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stretch>
                      <a:fillRect/>
                    </a:stretch>
                  </pic:blipFill>
                  <pic:spPr>
                    <a:xfrm>
                      <a:off x="0" y="0"/>
                      <a:ext cx="1524000" cy="1509395"/>
                    </a:xfrm>
                    <a:prstGeom prst="rect">
                      <a:avLst/>
                    </a:prstGeom>
                    <a:noFill/>
                    <a:ln w="9525">
                      <a:noFill/>
                    </a:ln>
                  </pic:spPr>
                </pic:pic>
              </a:graphicData>
            </a:graphic>
          </wp:anchor>
        </w:drawing>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42" w:lineRule="exact"/>
        <w:jc w:val="left"/>
        <w:rPr>
          <w:rFonts w:hint="default"/>
          <w:sz w:val="24"/>
        </w:rPr>
      </w:pPr>
    </w:p>
    <w:p>
      <w:pPr>
        <w:overflowPunct w:val="0"/>
        <w:spacing w:beforeLines="0" w:afterLines="0" w:line="483" w:lineRule="exact"/>
        <w:ind w:left="4300" w:right="160" w:hanging="640"/>
        <w:jc w:val="left"/>
        <w:rPr>
          <w:rFonts w:hint="default"/>
          <w:sz w:val="24"/>
        </w:rPr>
      </w:pPr>
      <w:r>
        <w:rPr>
          <w:rFonts w:hint="eastAsia" w:ascii="Arial Unicode MS" w:hAnsi="Arial Unicode MS" w:eastAsia="Arial Unicode MS"/>
          <w:sz w:val="31"/>
        </w:rPr>
        <w:t>浙江省大学生科技创新活动计划暨新苗人才计划实施办公室</w:t>
      </w:r>
    </w:p>
    <w:p>
      <w:pPr>
        <w:spacing w:beforeLines="0" w:afterLines="0" w:line="74" w:lineRule="exact"/>
        <w:jc w:val="left"/>
        <w:rPr>
          <w:rFonts w:hint="default"/>
          <w:sz w:val="24"/>
        </w:rPr>
      </w:pPr>
    </w:p>
    <w:p>
      <w:pPr>
        <w:tabs>
          <w:tab w:val="left" w:pos="8060"/>
        </w:tabs>
        <w:spacing w:beforeLines="0" w:afterLines="0" w:line="429" w:lineRule="exact"/>
        <w:ind w:left="5260"/>
        <w:jc w:val="left"/>
        <w:rPr>
          <w:rFonts w:hint="default"/>
          <w:sz w:val="24"/>
        </w:rPr>
      </w:pPr>
      <w:r>
        <w:rPr>
          <w:rFonts w:hint="default" w:ascii="Arial Unicode MS" w:hAnsi="Arial Unicode MS" w:eastAsia="Arial Unicode MS"/>
          <w:sz w:val="32"/>
        </w:rPr>
        <w:t>2016</w:t>
      </w:r>
      <w:r>
        <w:rPr>
          <w:rFonts w:hint="eastAsia" w:ascii="Arial Unicode MS" w:hAnsi="Arial Unicode MS" w:eastAsia="Arial Unicode MS"/>
          <w:sz w:val="32"/>
        </w:rPr>
        <w:t>年</w:t>
      </w:r>
      <w:r>
        <w:rPr>
          <w:rFonts w:hint="default" w:ascii="Arial Unicode MS" w:hAnsi="Arial Unicode MS" w:eastAsia="Arial Unicode MS"/>
          <w:sz w:val="32"/>
        </w:rPr>
        <w:t xml:space="preserve"> 5 </w:t>
      </w:r>
      <w:r>
        <w:rPr>
          <w:rFonts w:hint="eastAsia" w:ascii="Arial Unicode MS" w:hAnsi="Arial Unicode MS" w:eastAsia="Arial Unicode MS"/>
          <w:sz w:val="32"/>
        </w:rPr>
        <w:t>月</w:t>
      </w:r>
      <w:r>
        <w:rPr>
          <w:rFonts w:hint="default" w:ascii="Arial Unicode MS" w:hAnsi="Arial Unicode MS" w:eastAsia="Arial Unicode MS"/>
          <w:sz w:val="32"/>
        </w:rPr>
        <w:t xml:space="preserve"> 13 </w:t>
      </w:r>
      <w:r>
        <w:rPr>
          <w:rFonts w:hint="eastAsia" w:ascii="Arial Unicode MS" w:hAnsi="Arial Unicode MS" w:eastAsia="Arial Unicode MS"/>
          <w:sz w:val="32"/>
        </w:rPr>
        <w:t>日</w:t>
      </w:r>
      <w:r>
        <w:rPr>
          <w:rFonts w:hint="default"/>
          <w:sz w:val="24"/>
        </w:rPr>
        <w:tab/>
      </w:r>
      <w:r>
        <w:rPr>
          <w:rFonts w:hint="default" w:ascii="Arial Unicode MS" w:hAnsi="Arial Unicode MS" w:eastAsia="Arial Unicode MS"/>
          <w:sz w:val="32"/>
        </w:rPr>
        <w:t> </w:t>
      </w:r>
    </w:p>
    <w:p>
      <w:pPr>
        <w:spacing w:beforeLines="0" w:afterLines="0"/>
        <w:jc w:val="left"/>
        <w:rPr>
          <w:rFonts w:hint="default"/>
          <w:sz w:val="24"/>
        </w:rPr>
        <w:sectPr>
          <w:pgSz w:w="11900" w:h="16840"/>
          <w:pgMar w:top="1440" w:right="1800" w:bottom="1142" w:left="1800" w:header="720" w:footer="720" w:gutter="0"/>
          <w:lnNumType w:countBy="0" w:distance="360"/>
          <w:cols w:space="720" w:num="1"/>
        </w:sect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jc w:val="left"/>
        <w:rPr>
          <w:rFonts w:hint="default"/>
          <w:sz w:val="24"/>
        </w:rPr>
        <w:sectPr>
          <w:type w:val="continuous"/>
          <w:pgSz w:w="11900" w:h="16840"/>
          <w:pgMar w:top="1440" w:right="5860" w:bottom="1142" w:left="5920" w:header="720" w:footer="720" w:gutter="0"/>
          <w:lnNumType w:countBy="0" w:distance="360"/>
          <w:cols w:space="720" w:num="1"/>
        </w:sectPr>
      </w:pPr>
    </w:p>
    <w:p>
      <w:pPr>
        <w:spacing w:beforeLines="0" w:afterLines="0" w:line="429" w:lineRule="exact"/>
        <w:jc w:val="left"/>
        <w:rPr>
          <w:rFonts w:hint="default"/>
          <w:sz w:val="24"/>
        </w:rPr>
      </w:pPr>
      <w:bookmarkStart w:id="0" w:name="page2"/>
      <w:bookmarkEnd w:id="0"/>
      <w:r>
        <w:rPr>
          <w:rFonts w:hint="default"/>
          <w:sz w:val="24"/>
        </w:rPr>
        <w:t>
</w:t>
      </w:r>
      <w:r>
        <w:rPr>
          <w:rFonts w:hint="eastAsia" w:ascii="Arial Unicode MS" w:hAnsi="Arial Unicode MS" w:eastAsia="Arial Unicode MS"/>
          <w:sz w:val="32"/>
        </w:rPr>
        <w:t>附件：</w:t>
      </w:r>
    </w:p>
    <w:p>
      <w:pPr>
        <w:spacing w:beforeLines="0" w:afterLines="0" w:line="19" w:lineRule="exact"/>
        <w:jc w:val="left"/>
        <w:rPr>
          <w:rFonts w:hint="default"/>
          <w:sz w:val="24"/>
        </w:rPr>
      </w:pPr>
    </w:p>
    <w:p>
      <w:pPr>
        <w:overflowPunct w:val="0"/>
        <w:spacing w:beforeLines="0" w:afterLines="0" w:line="228" w:lineRule="auto"/>
        <w:ind w:left="1080" w:right="320" w:hanging="760"/>
        <w:jc w:val="center"/>
        <w:rPr>
          <w:rFonts w:hint="default"/>
          <w:sz w:val="24"/>
        </w:rPr>
      </w:pPr>
      <w:r>
        <w:rPr>
          <w:rFonts w:hint="default" w:ascii="Helvetica" w:hAnsi="Helvetica" w:eastAsia="Helvetica"/>
          <w:b/>
          <w:sz w:val="35"/>
        </w:rPr>
        <w:t>2016</w:t>
      </w:r>
      <w:r>
        <w:rPr>
          <w:rFonts w:hint="eastAsia" w:ascii="宋体" w:hAnsi="宋体"/>
          <w:sz w:val="35"/>
        </w:rPr>
        <w:t>年浙江省大学生科技创新活动计划暨新苗人才计划浙江医药高等专科学校项</w:t>
      </w:r>
      <w:r>
        <w:rPr>
          <w:rFonts w:hint="eastAsia" w:ascii="宋体" w:hAnsi="宋体"/>
          <w:sz w:val="35"/>
          <w:lang w:eastAsia="zh-CN"/>
        </w:rPr>
        <w:t>目</w:t>
      </w:r>
      <w:r>
        <w:rPr>
          <w:rFonts w:hint="eastAsia" w:ascii="宋体" w:hAnsi="宋体"/>
          <w:sz w:val="35"/>
        </w:rPr>
        <w:t>名单及资</w:t>
      </w:r>
      <w:r>
        <w:rPr>
          <w:rFonts w:hint="eastAsia" w:ascii="宋体" w:hAnsi="宋体"/>
          <w:sz w:val="35"/>
          <w:lang w:val="en-US" w:eastAsia="zh-CN"/>
        </w:rPr>
        <w:t xml:space="preserve">    </w:t>
      </w:r>
      <w:r>
        <w:rPr>
          <w:rFonts w:hint="eastAsia" w:ascii="宋体" w:hAnsi="宋体"/>
          <w:sz w:val="35"/>
        </w:rPr>
        <w:t>助经费表</w:t>
      </w:r>
    </w:p>
    <w:p>
      <w:pPr>
        <w:spacing w:beforeLines="0" w:afterLines="0" w:line="226" w:lineRule="exact"/>
        <w:jc w:val="left"/>
        <w:rPr>
          <w:rFonts w:hint="default"/>
          <w:sz w:val="24"/>
        </w:rPr>
      </w:pPr>
    </w:p>
    <w:p>
      <w:pPr>
        <w:tabs>
          <w:tab w:val="left" w:pos="6300"/>
        </w:tabs>
        <w:spacing w:beforeLines="0" w:afterLines="0" w:line="429" w:lineRule="exact"/>
        <w:jc w:val="left"/>
        <w:rPr>
          <w:rFonts w:hint="default"/>
          <w:sz w:val="24"/>
        </w:rPr>
      </w:pPr>
      <w:r>
        <w:rPr>
          <w:rFonts w:hint="eastAsia" w:ascii="Arial Unicode MS" w:hAnsi="Arial Unicode MS" w:eastAsia="Arial Unicode MS"/>
          <w:sz w:val="32"/>
        </w:rPr>
        <w:t>项目承担单位：浙江医药高等专科学校</w:t>
      </w:r>
      <w:r>
        <w:rPr>
          <w:rFonts w:hint="eastAsia" w:ascii="Arial Unicode MS" w:hAnsi="Arial Unicode MS" w:eastAsia="Arial Unicode MS"/>
          <w:sz w:val="32"/>
          <w:lang w:val="en-US" w:eastAsia="zh-CN"/>
        </w:rPr>
        <w:t xml:space="preserve">   </w:t>
      </w:r>
      <w:r>
        <w:rPr>
          <w:rFonts w:hint="eastAsia" w:ascii="Arial Unicode MS" w:hAnsi="Arial Unicode MS" w:eastAsia="Arial Unicode MS"/>
          <w:sz w:val="32"/>
        </w:rPr>
        <w:t>资助经费：</w:t>
      </w:r>
      <w:r>
        <w:rPr>
          <w:rFonts w:hint="default" w:ascii="Arial Unicode MS" w:hAnsi="Arial Unicode MS" w:eastAsia="Arial Unicode MS"/>
          <w:sz w:val="32"/>
        </w:rPr>
        <w:t>3</w:t>
      </w:r>
      <w:r>
        <w:rPr>
          <w:rFonts w:hint="eastAsia" w:ascii="Arial Unicode MS" w:hAnsi="Arial Unicode MS" w:eastAsia="Arial Unicode MS"/>
          <w:sz w:val="32"/>
        </w:rPr>
        <w:t>万元</w:t>
      </w:r>
    </w:p>
    <w:p>
      <w:pPr>
        <w:spacing w:beforeLines="0" w:afterLines="0" w:line="16" w:lineRule="exact"/>
        <w:jc w:val="left"/>
        <w:rPr>
          <w:rFonts w:hint="default"/>
          <w:sz w:val="24"/>
        </w:rPr>
      </w:pPr>
    </w:p>
    <w:p>
      <w:pPr>
        <w:spacing w:beforeLines="0" w:afterLines="0" w:line="375" w:lineRule="exact"/>
        <w:ind w:left="3480"/>
        <w:jc w:val="left"/>
        <w:rPr>
          <w:rFonts w:hint="default"/>
          <w:sz w:val="24"/>
        </w:rPr>
      </w:pPr>
      <w:r>
        <w:rPr>
          <w:rFonts w:hint="eastAsia" w:ascii="Arial Unicode MS" w:hAnsi="Arial Unicode MS" w:eastAsia="Arial Unicode MS"/>
          <w:sz w:val="28"/>
        </w:rPr>
        <w:t>总编号：</w:t>
      </w:r>
      <w:r>
        <w:rPr>
          <w:rFonts w:hint="default" w:ascii="Arial Unicode MS" w:hAnsi="Arial Unicode MS" w:eastAsia="Arial Unicode MS"/>
          <w:sz w:val="28"/>
        </w:rPr>
        <w:t>2016R435</w:t>
      </w:r>
    </w:p>
    <w:p>
      <w:pPr>
        <w:spacing w:beforeLines="0" w:afterLines="0" w:line="14" w:lineRule="exact"/>
        <w:jc w:val="left"/>
        <w:rPr>
          <w:rFonts w:hint="default"/>
          <w:sz w:val="24"/>
        </w:rPr>
      </w:pPr>
    </w:p>
    <w:tbl>
      <w:tblPr>
        <w:tblStyle w:val="6"/>
        <w:tblW w:w="10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0"/>
        <w:gridCol w:w="5780"/>
        <w:gridCol w:w="620"/>
        <w:gridCol w:w="560"/>
        <w:gridCol w:w="110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1300" w:type="dxa"/>
            <w:tcBorders>
              <w:top w:val="single" w:color="808080" w:sz="8" w:space="0"/>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eastAsia" w:ascii="Arial Unicode MS" w:hAnsi="Arial Unicode MS" w:eastAsia="Arial Unicode MS"/>
                <w:w w:val="99"/>
                <w:sz w:val="21"/>
              </w:rPr>
              <w:t>序号</w:t>
            </w:r>
          </w:p>
        </w:tc>
        <w:tc>
          <w:tcPr>
            <w:tcW w:w="5780" w:type="dxa"/>
            <w:tcBorders>
              <w:top w:val="single" w:color="808080" w:sz="8" w:space="0"/>
              <w:left w:val="nil"/>
              <w:bottom w:val="nil"/>
              <w:right w:val="single" w:color="808080" w:sz="8" w:space="0"/>
              <w:tl2br w:val="nil"/>
              <w:tr2bl w:val="nil"/>
            </w:tcBorders>
            <w:vAlign w:val="bottom"/>
          </w:tcPr>
          <w:p>
            <w:pPr>
              <w:spacing w:beforeLines="0" w:afterLines="0" w:line="281" w:lineRule="exact"/>
              <w:jc w:val="center"/>
              <w:rPr>
                <w:rFonts w:hint="default"/>
                <w:sz w:val="24"/>
              </w:rPr>
            </w:pPr>
            <w:r>
              <w:rPr>
                <w:rFonts w:hint="eastAsia" w:ascii="Arial Unicode MS" w:hAnsi="Arial Unicode MS" w:eastAsia="Arial Unicode MS"/>
                <w:w w:val="99"/>
                <w:sz w:val="21"/>
              </w:rPr>
              <w:t>项目名称</w:t>
            </w:r>
          </w:p>
        </w:tc>
        <w:tc>
          <w:tcPr>
            <w:tcW w:w="1180" w:type="dxa"/>
            <w:gridSpan w:val="2"/>
            <w:tcBorders>
              <w:top w:val="single" w:color="808080" w:sz="8" w:space="0"/>
              <w:left w:val="nil"/>
              <w:bottom w:val="nil"/>
              <w:right w:val="single" w:color="808080" w:sz="8" w:space="0"/>
              <w:tl2br w:val="nil"/>
              <w:tr2bl w:val="nil"/>
            </w:tcBorders>
            <w:vAlign w:val="bottom"/>
          </w:tcPr>
          <w:p>
            <w:pPr>
              <w:spacing w:beforeLines="0" w:afterLines="0" w:line="281" w:lineRule="exact"/>
              <w:ind w:left="220"/>
              <w:jc w:val="left"/>
              <w:rPr>
                <w:rFonts w:hint="default"/>
                <w:sz w:val="24"/>
              </w:rPr>
            </w:pPr>
            <w:r>
              <w:rPr>
                <w:rFonts w:hint="eastAsia" w:ascii="Arial Unicode MS" w:hAnsi="Arial Unicode MS" w:eastAsia="Arial Unicode MS"/>
                <w:sz w:val="21"/>
              </w:rPr>
              <w:t>负责人</w:t>
            </w:r>
          </w:p>
        </w:tc>
        <w:tc>
          <w:tcPr>
            <w:tcW w:w="1100" w:type="dxa"/>
            <w:tcBorders>
              <w:top w:val="single" w:color="808080" w:sz="8" w:space="0"/>
              <w:left w:val="nil"/>
              <w:bottom w:val="nil"/>
              <w:right w:val="single" w:color="808080" w:sz="8" w:space="0"/>
              <w:tl2br w:val="nil"/>
              <w:tr2bl w:val="nil"/>
            </w:tcBorders>
            <w:vAlign w:val="bottom"/>
          </w:tcPr>
          <w:p>
            <w:pPr>
              <w:spacing w:beforeLines="0" w:afterLines="0" w:line="281" w:lineRule="exact"/>
              <w:jc w:val="center"/>
              <w:rPr>
                <w:rFonts w:hint="default"/>
                <w:sz w:val="24"/>
              </w:rPr>
            </w:pPr>
            <w:r>
              <w:rPr>
                <w:rFonts w:hint="eastAsia" w:ascii="Arial Unicode MS" w:hAnsi="Arial Unicode MS" w:eastAsia="Arial Unicode MS"/>
                <w:w w:val="99"/>
                <w:sz w:val="21"/>
              </w:rPr>
              <w:t>指导教师</w:t>
            </w: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 w:hRule="atLeast"/>
        </w:trPr>
        <w:tc>
          <w:tcPr>
            <w:tcW w:w="1300" w:type="dxa"/>
            <w:tcBorders>
              <w:top w:val="nil"/>
              <w:left w:val="single" w:color="808080" w:sz="8" w:space="0"/>
              <w:bottom w:val="single" w:color="808080" w:sz="8" w:space="0"/>
              <w:right w:val="single" w:color="808080" w:sz="8" w:space="0"/>
              <w:tl2br w:val="nil"/>
              <w:tr2bl w:val="nil"/>
            </w:tcBorders>
            <w:vAlign w:val="bottom"/>
          </w:tcPr>
          <w:p>
            <w:pPr>
              <w:spacing w:beforeLines="0" w:afterLines="0"/>
              <w:jc w:val="left"/>
              <w:rPr>
                <w:rFonts w:hint="default"/>
                <w:sz w:val="8"/>
              </w:rPr>
            </w:pPr>
          </w:p>
        </w:tc>
        <w:tc>
          <w:tcPr>
            <w:tcW w:w="578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8"/>
              </w:rPr>
            </w:pPr>
          </w:p>
        </w:tc>
        <w:tc>
          <w:tcPr>
            <w:tcW w:w="620" w:type="dxa"/>
            <w:tcBorders>
              <w:top w:val="nil"/>
              <w:left w:val="nil"/>
              <w:bottom w:val="single" w:color="808080" w:sz="8" w:space="0"/>
              <w:right w:val="nil"/>
              <w:tl2br w:val="nil"/>
              <w:tr2bl w:val="nil"/>
            </w:tcBorders>
            <w:vAlign w:val="bottom"/>
          </w:tcPr>
          <w:p>
            <w:pPr>
              <w:spacing w:beforeLines="0" w:afterLines="0"/>
              <w:jc w:val="left"/>
              <w:rPr>
                <w:rFonts w:hint="default"/>
                <w:sz w:val="8"/>
              </w:rPr>
            </w:pPr>
          </w:p>
        </w:tc>
        <w:tc>
          <w:tcPr>
            <w:tcW w:w="56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8"/>
              </w:rPr>
            </w:pPr>
          </w:p>
        </w:tc>
        <w:tc>
          <w:tcPr>
            <w:tcW w:w="110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8"/>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3" w:hRule="atLeast"/>
        </w:trPr>
        <w:tc>
          <w:tcPr>
            <w:tcW w:w="1300" w:type="dxa"/>
            <w:tcBorders>
              <w:top w:val="nil"/>
              <w:left w:val="single" w:color="808080" w:sz="8" w:space="0"/>
              <w:bottom w:val="nil"/>
              <w:right w:val="nil"/>
              <w:tl2br w:val="nil"/>
              <w:tr2bl w:val="nil"/>
            </w:tcBorders>
            <w:vAlign w:val="bottom"/>
          </w:tcPr>
          <w:p>
            <w:pPr>
              <w:spacing w:beforeLines="0" w:afterLines="0"/>
              <w:jc w:val="left"/>
              <w:rPr>
                <w:rFonts w:hint="default"/>
                <w:sz w:val="24"/>
              </w:rPr>
            </w:pPr>
          </w:p>
        </w:tc>
        <w:tc>
          <w:tcPr>
            <w:tcW w:w="5780" w:type="dxa"/>
            <w:tcBorders>
              <w:top w:val="nil"/>
              <w:left w:val="nil"/>
              <w:bottom w:val="nil"/>
              <w:right w:val="nil"/>
              <w:tl2br w:val="nil"/>
              <w:tr2bl w:val="nil"/>
            </w:tcBorders>
            <w:vAlign w:val="bottom"/>
          </w:tcPr>
          <w:p>
            <w:pPr>
              <w:spacing w:beforeLines="0" w:afterLines="0" w:line="281" w:lineRule="exact"/>
              <w:ind w:left="2440"/>
              <w:jc w:val="left"/>
              <w:rPr>
                <w:rFonts w:hint="default"/>
                <w:sz w:val="24"/>
              </w:rPr>
            </w:pPr>
            <w:r>
              <w:rPr>
                <w:rFonts w:hint="eastAsia" w:ascii="Arial Unicode MS" w:hAnsi="Arial Unicode MS" w:eastAsia="Arial Unicode MS"/>
                <w:sz w:val="21"/>
              </w:rPr>
              <w:t>大学生科技创新项目</w:t>
            </w:r>
          </w:p>
        </w:tc>
        <w:tc>
          <w:tcPr>
            <w:tcW w:w="620" w:type="dxa"/>
            <w:tcBorders>
              <w:top w:val="nil"/>
              <w:left w:val="nil"/>
              <w:bottom w:val="nil"/>
              <w:right w:val="nil"/>
              <w:tl2br w:val="nil"/>
              <w:tr2bl w:val="nil"/>
            </w:tcBorders>
            <w:vAlign w:val="bottom"/>
          </w:tcPr>
          <w:p>
            <w:pPr>
              <w:spacing w:beforeLines="0" w:afterLines="0"/>
              <w:jc w:val="left"/>
              <w:rPr>
                <w:rFonts w:hint="default"/>
                <w:sz w:val="24"/>
              </w:rPr>
            </w:pPr>
          </w:p>
        </w:tc>
        <w:tc>
          <w:tcPr>
            <w:tcW w:w="560" w:type="dxa"/>
            <w:tcBorders>
              <w:top w:val="nil"/>
              <w:left w:val="nil"/>
              <w:bottom w:val="nil"/>
              <w:right w:val="nil"/>
              <w:tl2br w:val="nil"/>
              <w:tr2bl w:val="nil"/>
            </w:tcBorders>
            <w:vAlign w:val="bottom"/>
          </w:tcPr>
          <w:p>
            <w:pPr>
              <w:spacing w:beforeLines="0" w:afterLines="0"/>
              <w:jc w:val="left"/>
              <w:rPr>
                <w:rFonts w:hint="default"/>
                <w:sz w:val="24"/>
              </w:rPr>
            </w:pPr>
          </w:p>
        </w:tc>
        <w:tc>
          <w:tcPr>
            <w:tcW w:w="1100" w:type="dxa"/>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 w:hRule="atLeast"/>
        </w:trPr>
        <w:tc>
          <w:tcPr>
            <w:tcW w:w="1300" w:type="dxa"/>
            <w:tcBorders>
              <w:top w:val="nil"/>
              <w:left w:val="single" w:color="808080" w:sz="8" w:space="0"/>
              <w:bottom w:val="single" w:color="808080" w:sz="8" w:space="0"/>
              <w:right w:val="nil"/>
              <w:tl2br w:val="nil"/>
              <w:tr2bl w:val="nil"/>
            </w:tcBorders>
            <w:vAlign w:val="bottom"/>
          </w:tcPr>
          <w:p>
            <w:pPr>
              <w:spacing w:beforeLines="0" w:afterLines="0"/>
              <w:jc w:val="left"/>
              <w:rPr>
                <w:rFonts w:hint="default"/>
                <w:sz w:val="5"/>
              </w:rPr>
            </w:pPr>
          </w:p>
        </w:tc>
        <w:tc>
          <w:tcPr>
            <w:tcW w:w="5780" w:type="dxa"/>
            <w:tcBorders>
              <w:top w:val="nil"/>
              <w:left w:val="nil"/>
              <w:bottom w:val="single" w:color="808080" w:sz="8" w:space="0"/>
              <w:right w:val="nil"/>
              <w:tl2br w:val="nil"/>
              <w:tr2bl w:val="nil"/>
            </w:tcBorders>
            <w:vAlign w:val="bottom"/>
          </w:tcPr>
          <w:p>
            <w:pPr>
              <w:spacing w:beforeLines="0" w:afterLines="0"/>
              <w:jc w:val="left"/>
              <w:rPr>
                <w:rFonts w:hint="default"/>
                <w:sz w:val="5"/>
              </w:rPr>
            </w:pPr>
          </w:p>
        </w:tc>
        <w:tc>
          <w:tcPr>
            <w:tcW w:w="620" w:type="dxa"/>
            <w:tcBorders>
              <w:top w:val="nil"/>
              <w:left w:val="nil"/>
              <w:bottom w:val="single" w:color="808080" w:sz="8" w:space="0"/>
              <w:right w:val="nil"/>
              <w:tl2br w:val="nil"/>
              <w:tr2bl w:val="nil"/>
            </w:tcBorders>
            <w:vAlign w:val="bottom"/>
          </w:tcPr>
          <w:p>
            <w:pPr>
              <w:spacing w:beforeLines="0" w:afterLines="0"/>
              <w:jc w:val="left"/>
              <w:rPr>
                <w:rFonts w:hint="default"/>
                <w:sz w:val="5"/>
              </w:rPr>
            </w:pPr>
          </w:p>
        </w:tc>
        <w:tc>
          <w:tcPr>
            <w:tcW w:w="560" w:type="dxa"/>
            <w:tcBorders>
              <w:top w:val="nil"/>
              <w:left w:val="nil"/>
              <w:bottom w:val="single" w:color="808080" w:sz="8" w:space="0"/>
              <w:right w:val="nil"/>
              <w:tl2br w:val="nil"/>
              <w:tr2bl w:val="nil"/>
            </w:tcBorders>
            <w:vAlign w:val="bottom"/>
          </w:tcPr>
          <w:p>
            <w:pPr>
              <w:spacing w:beforeLines="0" w:afterLines="0"/>
              <w:jc w:val="left"/>
              <w:rPr>
                <w:rFonts w:hint="default"/>
                <w:sz w:val="5"/>
              </w:rPr>
            </w:pPr>
          </w:p>
        </w:tc>
        <w:tc>
          <w:tcPr>
            <w:tcW w:w="110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6"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w w:val="99"/>
                <w:sz w:val="21"/>
              </w:rPr>
              <w:t>2016R4350</w:t>
            </w:r>
          </w:p>
        </w:tc>
        <w:tc>
          <w:tcPr>
            <w:tcW w:w="578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w w:val="98"/>
                <w:sz w:val="21"/>
              </w:rPr>
              <w:t>中药难溶性有效成分纳米晶制备的关键技术控制研究</w:t>
            </w:r>
          </w:p>
        </w:tc>
        <w:tc>
          <w:tcPr>
            <w:tcW w:w="1180" w:type="dxa"/>
            <w:gridSpan w:val="2"/>
            <w:vMerge w:val="restart"/>
            <w:tcBorders>
              <w:top w:val="nil"/>
              <w:left w:val="nil"/>
              <w:bottom w:val="nil"/>
              <w:right w:val="single" w:color="808080" w:sz="8" w:space="0"/>
              <w:tl2br w:val="nil"/>
              <w:tr2bl w:val="nil"/>
            </w:tcBorders>
            <w:vAlign w:val="bottom"/>
          </w:tcPr>
          <w:p>
            <w:pPr>
              <w:spacing w:beforeLines="0" w:afterLines="0"/>
              <w:ind w:left="220"/>
              <w:jc w:val="left"/>
              <w:rPr>
                <w:rFonts w:hint="default"/>
                <w:sz w:val="24"/>
              </w:rPr>
            </w:pPr>
            <w:r>
              <w:rPr>
                <w:rFonts w:hint="eastAsia" w:ascii="宋体" w:hAnsi="宋体"/>
                <w:sz w:val="21"/>
              </w:rPr>
              <w:t>俞佳丹</w:t>
            </w:r>
          </w:p>
        </w:tc>
        <w:tc>
          <w:tcPr>
            <w:tcW w:w="110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sz w:val="21"/>
              </w:rPr>
              <w:t>钦富华</w:t>
            </w: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sz w:val="21"/>
              </w:rPr>
              <w:t>01</w:t>
            </w:r>
          </w:p>
        </w:tc>
        <w:tc>
          <w:tcPr>
            <w:tcW w:w="578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80" w:type="dxa"/>
            <w:gridSpan w:val="2"/>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0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1300" w:type="dxa"/>
            <w:tcBorders>
              <w:top w:val="nil"/>
              <w:left w:val="single" w:color="808080" w:sz="8" w:space="0"/>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578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620" w:type="dxa"/>
            <w:tcBorders>
              <w:top w:val="nil"/>
              <w:left w:val="nil"/>
              <w:bottom w:val="single" w:color="808080" w:sz="8" w:space="0"/>
              <w:right w:val="nil"/>
              <w:tl2br w:val="nil"/>
              <w:tr2bl w:val="nil"/>
            </w:tcBorders>
            <w:vAlign w:val="bottom"/>
          </w:tcPr>
          <w:p>
            <w:pPr>
              <w:spacing w:beforeLines="0" w:afterLines="0"/>
              <w:jc w:val="left"/>
              <w:rPr>
                <w:rFonts w:hint="default"/>
                <w:sz w:val="6"/>
              </w:rPr>
            </w:pPr>
          </w:p>
        </w:tc>
        <w:tc>
          <w:tcPr>
            <w:tcW w:w="56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110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w w:val="99"/>
                <w:sz w:val="21"/>
              </w:rPr>
              <w:t>2016R4350</w:t>
            </w:r>
          </w:p>
        </w:tc>
        <w:tc>
          <w:tcPr>
            <w:tcW w:w="578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w w:val="89"/>
                <w:sz w:val="21"/>
              </w:rPr>
              <w:t>桑黄高产多糖菌种的分离及人工栽培研究</w:t>
            </w:r>
          </w:p>
        </w:tc>
        <w:tc>
          <w:tcPr>
            <w:tcW w:w="1180" w:type="dxa"/>
            <w:gridSpan w:val="2"/>
            <w:vMerge w:val="restart"/>
            <w:tcBorders>
              <w:top w:val="nil"/>
              <w:left w:val="nil"/>
              <w:bottom w:val="nil"/>
              <w:right w:val="single" w:color="808080" w:sz="8" w:space="0"/>
              <w:tl2br w:val="nil"/>
              <w:tr2bl w:val="nil"/>
            </w:tcBorders>
            <w:vAlign w:val="bottom"/>
          </w:tcPr>
          <w:p>
            <w:pPr>
              <w:spacing w:beforeLines="0" w:afterLines="0"/>
              <w:ind w:left="220"/>
              <w:jc w:val="left"/>
              <w:rPr>
                <w:rFonts w:hint="default"/>
                <w:sz w:val="24"/>
              </w:rPr>
            </w:pPr>
            <w:r>
              <w:rPr>
                <w:rFonts w:hint="eastAsia" w:ascii="宋体" w:hAnsi="宋体"/>
                <w:sz w:val="21"/>
              </w:rPr>
              <w:t>杜佳梁</w:t>
            </w:r>
          </w:p>
        </w:tc>
        <w:tc>
          <w:tcPr>
            <w:tcW w:w="110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sz w:val="21"/>
              </w:rPr>
              <w:t>董丽辉</w:t>
            </w: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sz w:val="21"/>
              </w:rPr>
              <w:t>02</w:t>
            </w:r>
          </w:p>
        </w:tc>
        <w:tc>
          <w:tcPr>
            <w:tcW w:w="578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80" w:type="dxa"/>
            <w:gridSpan w:val="2"/>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0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 w:hRule="atLeast"/>
        </w:trPr>
        <w:tc>
          <w:tcPr>
            <w:tcW w:w="1300" w:type="dxa"/>
            <w:tcBorders>
              <w:top w:val="nil"/>
              <w:left w:val="single" w:color="808080" w:sz="8" w:space="0"/>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578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620" w:type="dxa"/>
            <w:tcBorders>
              <w:top w:val="nil"/>
              <w:left w:val="nil"/>
              <w:bottom w:val="single" w:color="808080" w:sz="8" w:space="0"/>
              <w:right w:val="nil"/>
              <w:tl2br w:val="nil"/>
              <w:tr2bl w:val="nil"/>
            </w:tcBorders>
            <w:vAlign w:val="bottom"/>
          </w:tcPr>
          <w:p>
            <w:pPr>
              <w:spacing w:beforeLines="0" w:afterLines="0"/>
              <w:jc w:val="left"/>
              <w:rPr>
                <w:rFonts w:hint="default"/>
                <w:sz w:val="5"/>
              </w:rPr>
            </w:pPr>
          </w:p>
        </w:tc>
        <w:tc>
          <w:tcPr>
            <w:tcW w:w="56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110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w w:val="99"/>
                <w:sz w:val="21"/>
              </w:rPr>
              <w:t>2016R4350</w:t>
            </w:r>
          </w:p>
        </w:tc>
        <w:tc>
          <w:tcPr>
            <w:tcW w:w="578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default" w:ascii="Courier New" w:hAnsi="Courier New"/>
                <w:w w:val="97"/>
                <w:sz w:val="21"/>
              </w:rPr>
              <w:t>3D</w:t>
            </w:r>
            <w:r>
              <w:rPr>
                <w:rFonts w:hint="eastAsia" w:ascii="宋体" w:hAnsi="宋体"/>
                <w:w w:val="97"/>
                <w:sz w:val="21"/>
              </w:rPr>
              <w:t>数字化医药产品信息展示系统的设计与开发</w:t>
            </w:r>
          </w:p>
        </w:tc>
        <w:tc>
          <w:tcPr>
            <w:tcW w:w="620" w:type="dxa"/>
            <w:vMerge w:val="restart"/>
            <w:tcBorders>
              <w:top w:val="nil"/>
              <w:left w:val="nil"/>
              <w:bottom w:val="nil"/>
              <w:right w:val="nil"/>
              <w:tl2br w:val="nil"/>
              <w:tr2bl w:val="nil"/>
            </w:tcBorders>
            <w:vAlign w:val="bottom"/>
          </w:tcPr>
          <w:p>
            <w:pPr>
              <w:spacing w:beforeLines="0" w:afterLines="0"/>
              <w:ind w:left="200"/>
              <w:jc w:val="left"/>
              <w:rPr>
                <w:rFonts w:hint="default"/>
                <w:sz w:val="24"/>
              </w:rPr>
            </w:pPr>
            <w:r>
              <w:rPr>
                <w:rFonts w:hint="eastAsia" w:ascii="宋体" w:hAnsi="宋体"/>
                <w:sz w:val="21"/>
              </w:rPr>
              <w:t>李</w:t>
            </w:r>
          </w:p>
        </w:tc>
        <w:tc>
          <w:tcPr>
            <w:tcW w:w="560" w:type="dxa"/>
            <w:vMerge w:val="restart"/>
            <w:tcBorders>
              <w:top w:val="nil"/>
              <w:left w:val="nil"/>
              <w:bottom w:val="nil"/>
              <w:right w:val="single" w:color="808080" w:sz="8" w:space="0"/>
              <w:tl2br w:val="nil"/>
              <w:tr2bl w:val="nil"/>
            </w:tcBorders>
            <w:vAlign w:val="bottom"/>
          </w:tcPr>
          <w:p>
            <w:pPr>
              <w:spacing w:beforeLines="0" w:afterLines="0"/>
              <w:jc w:val="left"/>
              <w:rPr>
                <w:rFonts w:hint="default"/>
                <w:sz w:val="24"/>
              </w:rPr>
            </w:pPr>
            <w:r>
              <w:rPr>
                <w:rFonts w:hint="eastAsia" w:ascii="宋体" w:hAnsi="宋体"/>
                <w:sz w:val="21"/>
              </w:rPr>
              <w:t>宁</w:t>
            </w:r>
          </w:p>
        </w:tc>
        <w:tc>
          <w:tcPr>
            <w:tcW w:w="110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sz w:val="21"/>
              </w:rPr>
              <w:t>吴 锦</w:t>
            </w: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sz w:val="21"/>
              </w:rPr>
              <w:t>03</w:t>
            </w:r>
          </w:p>
        </w:tc>
        <w:tc>
          <w:tcPr>
            <w:tcW w:w="578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620" w:type="dxa"/>
            <w:vMerge w:val="continue"/>
            <w:tcBorders>
              <w:top w:val="nil"/>
              <w:left w:val="nil"/>
              <w:bottom w:val="nil"/>
              <w:right w:val="nil"/>
              <w:tl2br w:val="nil"/>
              <w:tr2bl w:val="nil"/>
            </w:tcBorders>
            <w:vAlign w:val="bottom"/>
          </w:tcPr>
          <w:p>
            <w:pPr>
              <w:spacing w:beforeLines="0" w:afterLines="0"/>
              <w:jc w:val="left"/>
              <w:rPr>
                <w:rFonts w:hint="default"/>
                <w:sz w:val="24"/>
              </w:rPr>
            </w:pPr>
          </w:p>
        </w:tc>
        <w:tc>
          <w:tcPr>
            <w:tcW w:w="56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0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1300" w:type="dxa"/>
            <w:tcBorders>
              <w:top w:val="nil"/>
              <w:left w:val="single" w:color="808080" w:sz="8" w:space="0"/>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578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620" w:type="dxa"/>
            <w:tcBorders>
              <w:top w:val="nil"/>
              <w:left w:val="nil"/>
              <w:bottom w:val="single" w:color="808080" w:sz="8" w:space="0"/>
              <w:right w:val="nil"/>
              <w:tl2br w:val="nil"/>
              <w:tr2bl w:val="nil"/>
            </w:tcBorders>
            <w:vAlign w:val="bottom"/>
          </w:tcPr>
          <w:p>
            <w:pPr>
              <w:spacing w:beforeLines="0" w:afterLines="0"/>
              <w:jc w:val="left"/>
              <w:rPr>
                <w:rFonts w:hint="default"/>
                <w:sz w:val="6"/>
              </w:rPr>
            </w:pPr>
          </w:p>
        </w:tc>
        <w:tc>
          <w:tcPr>
            <w:tcW w:w="56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110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w w:val="99"/>
                <w:sz w:val="21"/>
              </w:rPr>
              <w:t>2016R4350</w:t>
            </w:r>
          </w:p>
        </w:tc>
        <w:tc>
          <w:tcPr>
            <w:tcW w:w="578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w w:val="93"/>
                <w:sz w:val="21"/>
              </w:rPr>
              <w:t>氟西汀联用反式虾青素治疗抑郁症的机制研究</w:t>
            </w:r>
          </w:p>
        </w:tc>
        <w:tc>
          <w:tcPr>
            <w:tcW w:w="620" w:type="dxa"/>
            <w:vMerge w:val="restart"/>
            <w:tcBorders>
              <w:top w:val="nil"/>
              <w:left w:val="nil"/>
              <w:bottom w:val="nil"/>
              <w:right w:val="nil"/>
              <w:tl2br w:val="nil"/>
              <w:tr2bl w:val="nil"/>
            </w:tcBorders>
            <w:vAlign w:val="bottom"/>
          </w:tcPr>
          <w:p>
            <w:pPr>
              <w:spacing w:beforeLines="0" w:afterLines="0"/>
              <w:ind w:left="200"/>
              <w:jc w:val="left"/>
              <w:rPr>
                <w:rFonts w:hint="default"/>
                <w:sz w:val="24"/>
              </w:rPr>
            </w:pPr>
            <w:r>
              <w:rPr>
                <w:rFonts w:hint="eastAsia" w:ascii="宋体" w:hAnsi="宋体"/>
                <w:sz w:val="21"/>
              </w:rPr>
              <w:t>叶</w:t>
            </w:r>
          </w:p>
        </w:tc>
        <w:tc>
          <w:tcPr>
            <w:tcW w:w="560" w:type="dxa"/>
            <w:vMerge w:val="restart"/>
            <w:tcBorders>
              <w:top w:val="nil"/>
              <w:left w:val="nil"/>
              <w:bottom w:val="nil"/>
              <w:right w:val="single" w:color="808080" w:sz="8" w:space="0"/>
              <w:tl2br w:val="nil"/>
              <w:tr2bl w:val="nil"/>
            </w:tcBorders>
            <w:vAlign w:val="bottom"/>
          </w:tcPr>
          <w:p>
            <w:pPr>
              <w:spacing w:beforeLines="0" w:afterLines="0"/>
              <w:jc w:val="left"/>
              <w:rPr>
                <w:rFonts w:hint="default"/>
                <w:sz w:val="24"/>
              </w:rPr>
            </w:pPr>
            <w:r>
              <w:rPr>
                <w:rFonts w:hint="eastAsia" w:ascii="宋体" w:hAnsi="宋体"/>
                <w:sz w:val="21"/>
              </w:rPr>
              <w:t>将</w:t>
            </w:r>
          </w:p>
        </w:tc>
        <w:tc>
          <w:tcPr>
            <w:tcW w:w="110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sz w:val="21"/>
              </w:rPr>
              <w:t>俞雪锋</w:t>
            </w: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sz w:val="21"/>
              </w:rPr>
              <w:t>04</w:t>
            </w:r>
          </w:p>
        </w:tc>
        <w:tc>
          <w:tcPr>
            <w:tcW w:w="578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620" w:type="dxa"/>
            <w:vMerge w:val="continue"/>
            <w:tcBorders>
              <w:top w:val="nil"/>
              <w:left w:val="nil"/>
              <w:bottom w:val="nil"/>
              <w:right w:val="nil"/>
              <w:tl2br w:val="nil"/>
              <w:tr2bl w:val="nil"/>
            </w:tcBorders>
            <w:vAlign w:val="bottom"/>
          </w:tcPr>
          <w:p>
            <w:pPr>
              <w:spacing w:beforeLines="0" w:afterLines="0"/>
              <w:jc w:val="left"/>
              <w:rPr>
                <w:rFonts w:hint="default"/>
                <w:sz w:val="24"/>
              </w:rPr>
            </w:pPr>
          </w:p>
        </w:tc>
        <w:tc>
          <w:tcPr>
            <w:tcW w:w="56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0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 w:hRule="atLeast"/>
        </w:trPr>
        <w:tc>
          <w:tcPr>
            <w:tcW w:w="1300" w:type="dxa"/>
            <w:tcBorders>
              <w:top w:val="nil"/>
              <w:left w:val="single" w:color="808080" w:sz="8" w:space="0"/>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578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620" w:type="dxa"/>
            <w:tcBorders>
              <w:top w:val="nil"/>
              <w:left w:val="nil"/>
              <w:bottom w:val="single" w:color="808080" w:sz="8" w:space="0"/>
              <w:right w:val="nil"/>
              <w:tl2br w:val="nil"/>
              <w:tr2bl w:val="nil"/>
            </w:tcBorders>
            <w:vAlign w:val="bottom"/>
          </w:tcPr>
          <w:p>
            <w:pPr>
              <w:spacing w:beforeLines="0" w:afterLines="0"/>
              <w:jc w:val="left"/>
              <w:rPr>
                <w:rFonts w:hint="default"/>
                <w:sz w:val="5"/>
              </w:rPr>
            </w:pPr>
          </w:p>
        </w:tc>
        <w:tc>
          <w:tcPr>
            <w:tcW w:w="56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110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1"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w w:val="99"/>
                <w:sz w:val="21"/>
              </w:rPr>
              <w:t>2016R4350</w:t>
            </w:r>
          </w:p>
        </w:tc>
        <w:tc>
          <w:tcPr>
            <w:tcW w:w="578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w w:val="97"/>
                <w:sz w:val="21"/>
              </w:rPr>
              <w:t>银杏叶愈伤组织培养及其中黄酮的提取研究</w:t>
            </w:r>
          </w:p>
        </w:tc>
        <w:tc>
          <w:tcPr>
            <w:tcW w:w="1180" w:type="dxa"/>
            <w:gridSpan w:val="2"/>
            <w:vMerge w:val="restart"/>
            <w:tcBorders>
              <w:top w:val="nil"/>
              <w:left w:val="nil"/>
              <w:bottom w:val="nil"/>
              <w:right w:val="single" w:color="808080" w:sz="8" w:space="0"/>
              <w:tl2br w:val="nil"/>
              <w:tr2bl w:val="nil"/>
            </w:tcBorders>
            <w:vAlign w:val="bottom"/>
          </w:tcPr>
          <w:p>
            <w:pPr>
              <w:spacing w:beforeLines="0" w:afterLines="0"/>
              <w:ind w:left="220"/>
              <w:jc w:val="left"/>
              <w:rPr>
                <w:rFonts w:hint="default"/>
                <w:sz w:val="24"/>
              </w:rPr>
            </w:pPr>
            <w:r>
              <w:rPr>
                <w:rFonts w:hint="eastAsia" w:ascii="宋体" w:hAnsi="宋体"/>
                <w:sz w:val="21"/>
              </w:rPr>
              <w:t>金中乾</w:t>
            </w:r>
          </w:p>
        </w:tc>
        <w:tc>
          <w:tcPr>
            <w:tcW w:w="110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sz w:val="21"/>
              </w:rPr>
              <w:t>滕 毅</w:t>
            </w: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sz w:val="21"/>
              </w:rPr>
              <w:t>05</w:t>
            </w:r>
          </w:p>
        </w:tc>
        <w:tc>
          <w:tcPr>
            <w:tcW w:w="578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80" w:type="dxa"/>
            <w:gridSpan w:val="2"/>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0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1300" w:type="dxa"/>
            <w:tcBorders>
              <w:top w:val="nil"/>
              <w:left w:val="single" w:color="808080" w:sz="8" w:space="0"/>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578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620" w:type="dxa"/>
            <w:tcBorders>
              <w:top w:val="nil"/>
              <w:left w:val="nil"/>
              <w:bottom w:val="single" w:color="808080" w:sz="8" w:space="0"/>
              <w:right w:val="nil"/>
              <w:tl2br w:val="nil"/>
              <w:tr2bl w:val="nil"/>
            </w:tcBorders>
            <w:vAlign w:val="bottom"/>
          </w:tcPr>
          <w:p>
            <w:pPr>
              <w:spacing w:beforeLines="0" w:afterLines="0"/>
              <w:jc w:val="left"/>
              <w:rPr>
                <w:rFonts w:hint="default"/>
                <w:sz w:val="6"/>
              </w:rPr>
            </w:pPr>
          </w:p>
        </w:tc>
        <w:tc>
          <w:tcPr>
            <w:tcW w:w="56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110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6"/>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1"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w w:val="99"/>
                <w:sz w:val="21"/>
              </w:rPr>
              <w:t>2016R4350</w:t>
            </w:r>
          </w:p>
        </w:tc>
        <w:tc>
          <w:tcPr>
            <w:tcW w:w="578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sz w:val="24"/>
              </w:rPr>
            </w:pPr>
            <w:r>
              <w:rPr>
                <w:rFonts w:hint="eastAsia" w:ascii="宋体" w:hAnsi="宋体"/>
                <w:w w:val="93"/>
                <w:sz w:val="21"/>
              </w:rPr>
              <w:t>调味料酒品质指标差异识别的电子舌应用分析研究</w:t>
            </w:r>
          </w:p>
        </w:tc>
        <w:tc>
          <w:tcPr>
            <w:tcW w:w="1180" w:type="dxa"/>
            <w:gridSpan w:val="2"/>
            <w:vMerge w:val="restart"/>
            <w:tcBorders>
              <w:top w:val="nil"/>
              <w:left w:val="nil"/>
              <w:bottom w:val="nil"/>
              <w:right w:val="single" w:color="808080" w:sz="8" w:space="0"/>
              <w:tl2br w:val="nil"/>
              <w:tr2bl w:val="nil"/>
            </w:tcBorders>
            <w:vAlign w:val="bottom"/>
          </w:tcPr>
          <w:p>
            <w:pPr>
              <w:spacing w:beforeLines="0" w:afterLines="0"/>
              <w:ind w:left="220"/>
              <w:jc w:val="left"/>
              <w:rPr>
                <w:rFonts w:hint="default"/>
                <w:sz w:val="24"/>
              </w:rPr>
            </w:pPr>
            <w:r>
              <w:rPr>
                <w:rFonts w:hint="eastAsia" w:ascii="宋体" w:hAnsi="宋体"/>
                <w:sz w:val="21"/>
              </w:rPr>
              <w:t>范梦漩</w:t>
            </w:r>
          </w:p>
        </w:tc>
        <w:tc>
          <w:tcPr>
            <w:tcW w:w="1100" w:type="dxa"/>
            <w:vMerge w:val="restart"/>
            <w:tcBorders>
              <w:top w:val="nil"/>
              <w:left w:val="nil"/>
              <w:bottom w:val="nil"/>
              <w:right w:val="single" w:color="808080" w:sz="8" w:space="0"/>
              <w:tl2br w:val="nil"/>
              <w:tr2bl w:val="nil"/>
            </w:tcBorders>
            <w:vAlign w:val="bottom"/>
          </w:tcPr>
          <w:p>
            <w:pPr>
              <w:spacing w:beforeLines="0" w:afterLines="0"/>
              <w:jc w:val="center"/>
              <w:rPr>
                <w:rFonts w:hint="default" w:ascii="宋体" w:hAnsi="宋体"/>
                <w:sz w:val="21"/>
              </w:rPr>
            </w:pPr>
            <w:r>
              <w:rPr>
                <w:rFonts w:hint="eastAsia" w:ascii="宋体" w:hAnsi="宋体"/>
                <w:sz w:val="21"/>
              </w:rPr>
              <w:t>汤海青</w:t>
            </w: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2" w:hRule="atLeast"/>
        </w:trPr>
        <w:tc>
          <w:tcPr>
            <w:tcW w:w="1300" w:type="dxa"/>
            <w:tcBorders>
              <w:top w:val="nil"/>
              <w:left w:val="single" w:color="808080" w:sz="8" w:space="0"/>
              <w:bottom w:val="nil"/>
              <w:right w:val="single" w:color="808080" w:sz="8" w:space="0"/>
              <w:tl2br w:val="nil"/>
              <w:tr2bl w:val="nil"/>
            </w:tcBorders>
            <w:vAlign w:val="bottom"/>
          </w:tcPr>
          <w:p>
            <w:pPr>
              <w:spacing w:beforeLines="0" w:afterLines="0" w:line="281" w:lineRule="exact"/>
              <w:jc w:val="center"/>
              <w:rPr>
                <w:rFonts w:hint="default"/>
                <w:sz w:val="24"/>
              </w:rPr>
            </w:pPr>
            <w:r>
              <w:rPr>
                <w:rFonts w:hint="default" w:ascii="Arial Unicode MS" w:hAnsi="Arial Unicode MS" w:eastAsia="Arial Unicode MS"/>
                <w:sz w:val="21"/>
              </w:rPr>
              <w:t>06</w:t>
            </w:r>
          </w:p>
        </w:tc>
        <w:tc>
          <w:tcPr>
            <w:tcW w:w="5780" w:type="dxa"/>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80" w:type="dxa"/>
            <w:gridSpan w:val="2"/>
            <w:vMerge w:val="continue"/>
            <w:tcBorders>
              <w:top w:val="nil"/>
              <w:left w:val="nil"/>
              <w:bottom w:val="nil"/>
              <w:right w:val="single" w:color="808080" w:sz="8" w:space="0"/>
              <w:tl2br w:val="nil"/>
              <w:tr2bl w:val="nil"/>
            </w:tcBorders>
            <w:vAlign w:val="bottom"/>
          </w:tcPr>
          <w:p>
            <w:pPr>
              <w:spacing w:beforeLines="0" w:afterLines="0"/>
              <w:jc w:val="left"/>
              <w:rPr>
                <w:rFonts w:hint="default"/>
                <w:sz w:val="24"/>
              </w:rPr>
            </w:pPr>
          </w:p>
        </w:tc>
        <w:tc>
          <w:tcPr>
            <w:tcW w:w="1100" w:type="dxa"/>
            <w:vMerge w:val="continue"/>
            <w:tcBorders>
              <w:top w:val="nil"/>
              <w:left w:val="nil"/>
              <w:bottom w:val="nil"/>
              <w:right w:val="single" w:color="808080" w:sz="8" w:space="0"/>
              <w:tl2br w:val="nil"/>
              <w:tr2bl w:val="nil"/>
            </w:tcBorders>
            <w:vAlign w:val="bottom"/>
          </w:tcPr>
          <w:p>
            <w:pPr>
              <w:spacing w:beforeLines="0" w:afterLines="0"/>
              <w:jc w:val="center"/>
              <w:rPr>
                <w:rFonts w:hint="default" w:ascii="宋体" w:hAnsi="宋体"/>
                <w:sz w:val="21"/>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 w:hRule="atLeast"/>
        </w:trPr>
        <w:tc>
          <w:tcPr>
            <w:tcW w:w="1300" w:type="dxa"/>
            <w:tcBorders>
              <w:top w:val="nil"/>
              <w:left w:val="single" w:color="808080" w:sz="8" w:space="0"/>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578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620" w:type="dxa"/>
            <w:tcBorders>
              <w:top w:val="nil"/>
              <w:left w:val="nil"/>
              <w:bottom w:val="single" w:color="808080" w:sz="8" w:space="0"/>
              <w:right w:val="nil"/>
              <w:tl2br w:val="nil"/>
              <w:tr2bl w:val="nil"/>
            </w:tcBorders>
            <w:vAlign w:val="bottom"/>
          </w:tcPr>
          <w:p>
            <w:pPr>
              <w:spacing w:beforeLines="0" w:afterLines="0"/>
              <w:jc w:val="left"/>
              <w:rPr>
                <w:rFonts w:hint="default"/>
                <w:sz w:val="5"/>
              </w:rPr>
            </w:pPr>
          </w:p>
        </w:tc>
        <w:tc>
          <w:tcPr>
            <w:tcW w:w="560" w:type="dxa"/>
            <w:tcBorders>
              <w:top w:val="nil"/>
              <w:left w:val="nil"/>
              <w:bottom w:val="single" w:color="808080" w:sz="8" w:space="0"/>
              <w:right w:val="single" w:color="808080" w:sz="8" w:space="0"/>
              <w:tl2br w:val="nil"/>
              <w:tr2bl w:val="nil"/>
            </w:tcBorders>
            <w:vAlign w:val="bottom"/>
          </w:tcPr>
          <w:p>
            <w:pPr>
              <w:spacing w:beforeLines="0" w:afterLines="0"/>
              <w:jc w:val="left"/>
              <w:rPr>
                <w:rFonts w:hint="default"/>
                <w:sz w:val="5"/>
              </w:rPr>
            </w:pPr>
          </w:p>
        </w:tc>
        <w:tc>
          <w:tcPr>
            <w:tcW w:w="1100" w:type="dxa"/>
            <w:tcBorders>
              <w:top w:val="nil"/>
              <w:left w:val="nil"/>
              <w:bottom w:val="single" w:color="808080" w:sz="8" w:space="0"/>
              <w:right w:val="single" w:color="808080" w:sz="8" w:space="0"/>
              <w:tl2br w:val="nil"/>
              <w:tr2bl w:val="nil"/>
            </w:tcBorders>
            <w:vAlign w:val="bottom"/>
          </w:tcPr>
          <w:p>
            <w:pPr>
              <w:spacing w:beforeLines="0" w:afterLines="0"/>
              <w:jc w:val="center"/>
              <w:rPr>
                <w:rFonts w:hint="default" w:ascii="宋体" w:hAnsi="宋体"/>
                <w:sz w:val="21"/>
              </w:rPr>
            </w:pPr>
          </w:p>
        </w:tc>
        <w:tc>
          <w:tcPr>
            <w:tcW w:w="1300" w:type="dxa"/>
            <w:tcBorders>
              <w:top w:val="nil"/>
              <w:left w:val="nil"/>
              <w:bottom w:val="nil"/>
              <w:right w:val="nil"/>
              <w:tl2br w:val="nil"/>
              <w:tr2bl w:val="nil"/>
            </w:tcBorders>
            <w:vAlign w:val="bottom"/>
          </w:tcPr>
          <w:p>
            <w:pPr>
              <w:spacing w:beforeLines="0" w:afterLines="0"/>
              <w:jc w:val="left"/>
              <w:rPr>
                <w:rFonts w:hint="default"/>
                <w:sz w:val="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F018D3"/>
    <w:rsid w:val="5A445BEE"/>
    <w:rsid w:val="7ADB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iPriority w:val="1"/>
  </w:style>
  <w:style w:type="table" w:default="1" w:styleId="6">
    <w:name w:val="Normal Table"/>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cs="宋体"/>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character" w:styleId="5">
    <w:name w:val="Hyperlink"/>
    <w:basedOn w:val="4"/>
    <w:qFormat/>
    <w:uiPriority w:val="99"/>
    <w:rPr>
      <w:color w:val="0000FF"/>
      <w:u w:val="single"/>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 Char"/>
    <w:basedOn w:val="1"/>
    <w:qFormat/>
    <w:uiPriority w:val="0"/>
    <w:pPr>
      <w:tabs>
        <w:tab w:val="left" w:pos="360"/>
      </w:tabs>
      <w:ind w:left="360" w:hanging="360"/>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1409</Words>
  <Characters>1516</Characters>
  <Paragraphs>48</Paragraphs>
  <ScaleCrop>false</ScaleCrop>
  <LinksUpToDate>false</LinksUpToDate>
  <CharactersWithSpaces>1545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2018-04-02T00:30:00Z</dcterms:created>
  <dc:creator>刘琼</dc:creator>
  <cp:lastModifiedBy>   何必、歇斯底里</cp:lastModifiedBy>
  <cp:lastPrinted>2018-04-09T02:19:15Z</cp:lastPrinted>
  <dcterms:modified xsi:type="dcterms:W3CDTF">2018-04-09T02:30:07Z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